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DA8B" w14:textId="77777777" w:rsidR="008974EB" w:rsidRPr="008974EB" w:rsidRDefault="008974EB" w:rsidP="008974EB">
      <w:pPr>
        <w:numPr>
          <w:ilvl w:val="0"/>
          <w:numId w:val="3"/>
        </w:numPr>
        <w:shd w:val="clear" w:color="auto" w:fill="00B050"/>
        <w:tabs>
          <w:tab w:val="left" w:pos="0"/>
        </w:tabs>
        <w:spacing w:after="0" w:line="276" w:lineRule="auto"/>
        <w:ind w:left="0" w:firstLine="0"/>
        <w:contextualSpacing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INVESTITII IN CREAREA SI DEZVOLTAREA DE ACTIVITĂȚI NEAGRICOLE IN GAL CONFLUENȚE MOLDAVE</w:t>
      </w:r>
    </w:p>
    <w:p w14:paraId="6E3BBE9D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u w:val="single"/>
          <w:lang w:val="ro-RO" w:eastAsia="ro-RO"/>
        </w:rPr>
        <w:t>Codul măsurii</w:t>
      </w:r>
      <w:r w:rsidRPr="008974EB">
        <w:rPr>
          <w:rFonts w:ascii="Trebuchet MS" w:eastAsia="Times New Roman" w:hAnsi="Trebuchet MS" w:cs="Times New Roman"/>
          <w:lang w:val="ro-RO" w:eastAsia="ro-RO"/>
        </w:rPr>
        <w:t>: M</w:t>
      </w:r>
      <w:r w:rsidRPr="008974EB">
        <w:rPr>
          <w:rFonts w:ascii="Trebuchet MS" w:eastAsia="Times New Roman" w:hAnsi="Trebuchet MS" w:cs="Times New Roman"/>
          <w:lang w:val="en-US" w:eastAsia="ro-RO"/>
        </w:rPr>
        <w:t>5</w:t>
      </w:r>
      <w:r w:rsidRPr="008974EB">
        <w:rPr>
          <w:rFonts w:ascii="Trebuchet MS" w:eastAsia="Times New Roman" w:hAnsi="Trebuchet MS" w:cs="Times New Roman"/>
          <w:lang w:val="ro-RO" w:eastAsia="ro-RO"/>
        </w:rPr>
        <w:t>/6A</w:t>
      </w:r>
    </w:p>
    <w:p w14:paraId="050C8F1D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b/>
          <w:lang w:val="ro-RO" w:eastAsia="ro-RO"/>
        </w:rPr>
      </w:pPr>
      <w:r w:rsidRPr="008974EB">
        <w:rPr>
          <w:rFonts w:ascii="Trebuchet MS" w:eastAsia="Times New Roman" w:hAnsi="Trebuchet MS" w:cs="Times New Roman"/>
          <w:u w:val="single"/>
          <w:lang w:val="ro-RO" w:eastAsia="ro-RO"/>
        </w:rPr>
        <w:t>Tipul măsurii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: 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>X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Investitii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 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>X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 Servicii</w:t>
      </w:r>
      <w:r w:rsidRPr="008974EB">
        <w:rPr>
          <w:rFonts w:ascii="Trebuchet MS" w:eastAsia="Times New Roman" w:hAnsi="Trebuchet MS" w:cs="Times New Roman"/>
          <w:lang w:val="ro-RO" w:eastAsia="ro-RO"/>
        </w:rPr>
        <w:tab/>
        <w:t xml:space="preserve">    Sprijin forfetar</w:t>
      </w:r>
    </w:p>
    <w:p w14:paraId="4DDB0B99" w14:textId="77777777"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1.Descrierea generală a măsurii, inclusiv a logicii de interven</w:t>
      </w:r>
      <w:r>
        <w:rPr>
          <w:rFonts w:ascii="Trebuchet MS" w:eastAsia="Times New Roman" w:hAnsi="Trebuchet MS" w:cs="Times New Roman"/>
          <w:b/>
          <w:color w:val="FFFFFF"/>
          <w:lang w:val="ro-RO" w:eastAsia="ro-RO"/>
        </w:rPr>
        <w:t>ț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ie a acesteia si a contribu</w:t>
      </w:r>
      <w:r>
        <w:rPr>
          <w:rFonts w:ascii="Trebuchet MS" w:eastAsia="Times New Roman" w:hAnsi="Trebuchet MS" w:cs="Times New Roman"/>
          <w:b/>
          <w:color w:val="FFFFFF"/>
          <w:lang w:val="ro-RO" w:eastAsia="ro-RO"/>
        </w:rPr>
        <w:t>ț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iei la priorit</w:t>
      </w:r>
      <w:r>
        <w:rPr>
          <w:rFonts w:ascii="Trebuchet MS" w:eastAsia="Times New Roman" w:hAnsi="Trebuchet MS" w:cs="Times New Roman"/>
          <w:b/>
          <w:color w:val="FFFFFF"/>
          <w:lang w:val="ro-RO" w:eastAsia="ro-RO"/>
        </w:rPr>
        <w:t>ăț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ile strategiei, la domeniile de interven</w:t>
      </w:r>
      <w:r>
        <w:rPr>
          <w:rFonts w:ascii="Trebuchet MS" w:eastAsia="Times New Roman" w:hAnsi="Trebuchet MS" w:cs="Times New Roman"/>
          <w:b/>
          <w:color w:val="FFFFFF"/>
          <w:lang w:val="ro-RO" w:eastAsia="ro-RO"/>
        </w:rPr>
        <w:t>ț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ie, la obiectivele transversale si a complementarit</w:t>
      </w:r>
      <w:r>
        <w:rPr>
          <w:rFonts w:ascii="Trebuchet MS" w:eastAsia="Times New Roman" w:hAnsi="Trebuchet MS" w:cs="Times New Roman"/>
          <w:b/>
          <w:color w:val="FFFFFF"/>
          <w:lang w:val="ro-RO" w:eastAsia="ro-RO"/>
        </w:rPr>
        <w:t>ăț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ii cu alte masuri din SDL</w:t>
      </w:r>
    </w:p>
    <w:p w14:paraId="6758D208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lang w:val="ro-RO" w:eastAsia="ro-RO"/>
        </w:rPr>
        <w:t>1.1. Justificare. Corelare cu analiza SWOT</w:t>
      </w:r>
    </w:p>
    <w:p w14:paraId="557E7ADC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Calibri" w:hAnsi="Trebuchet MS" w:cs="Times New Roman"/>
          <w:lang w:val="ro-RO"/>
        </w:rPr>
        <w:t>În anul 2014, economia din teritoriul GAL era susținută de 470 societăți comerciale</w:t>
      </w:r>
      <w:r w:rsidRPr="008974EB">
        <w:rPr>
          <w:rFonts w:ascii="Trebuchet MS" w:eastAsia="Calibri" w:hAnsi="Trebuchet MS" w:cs="Times New Roman"/>
          <w:vertAlign w:val="superscript"/>
          <w:lang w:val="ro-RO"/>
        </w:rPr>
        <w:footnoteReference w:id="1"/>
      </w:r>
      <w:r w:rsidRPr="008974EB">
        <w:rPr>
          <w:rFonts w:ascii="Trebuchet MS" w:eastAsia="Calibri" w:hAnsi="Trebuchet MS" w:cs="Times New Roman"/>
          <w:lang w:val="ro-RO"/>
        </w:rPr>
        <w:t xml:space="preserve">, cele mai multe dintre acestea desfășurând activități în domeniul comerțului cu ridicata și cu amănuntul; repararea autovehiculelor și motocicletelor - 36.2%, domeniul construcțiilor - 17.7%, respectiv în domeniul industriei prelucrătoare și extractive - 13.4%. Societățile comerciale ce activează în domeniul transportului și depozitării reprezintă 9.6%, iar cele din domeniul agriculturii, silviculturii și pescuitului cumulează o pondere de 4.3%. Astfel, se poate observa o nevoie acută de investiții în domeniul agricol, precum și în domeniile de producție și </w:t>
      </w:r>
      <w:proofErr w:type="spellStart"/>
      <w:r w:rsidRPr="008974EB">
        <w:rPr>
          <w:rFonts w:ascii="Trebuchet MS" w:eastAsia="Calibri" w:hAnsi="Trebuchet MS" w:cs="Times New Roman"/>
          <w:lang w:val="ro-RO"/>
        </w:rPr>
        <w:t>servicii.</w:t>
      </w:r>
      <w:r w:rsidRPr="008974EB">
        <w:rPr>
          <w:rFonts w:ascii="Trebuchet MS" w:eastAsia="Times New Roman" w:hAnsi="Trebuchet MS" w:cs="Times New Roman"/>
          <w:lang w:val="ro-RO" w:eastAsia="ro-RO"/>
        </w:rPr>
        <w:t>Implementarea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acestei măsuri este necesară pentru stimularea mediului de afaceri din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spaţiul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ruralprin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susţinerea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financiară a întreprinzătorilor</w:t>
      </w:r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eligibili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: 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care realizează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activităţi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neagricole pentru prima dată (start-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up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) si pentru cei care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modernizeză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/sau dezvoltă întreprinderile existente. </w:t>
      </w:r>
    </w:p>
    <w:p w14:paraId="703C30B9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Măsura contribuie la: </w:t>
      </w:r>
    </w:p>
    <w:p w14:paraId="50260B23" w14:textId="77777777" w:rsidR="008974EB" w:rsidRPr="008974EB" w:rsidRDefault="008974EB" w:rsidP="008974EB">
      <w:pPr>
        <w:numPr>
          <w:ilvl w:val="0"/>
          <w:numId w:val="1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creşterea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veniturilor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populaţiei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rurale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a nivelului de trai, </w:t>
      </w:r>
    </w:p>
    <w:p w14:paraId="5E862723" w14:textId="77777777" w:rsidR="008974EB" w:rsidRPr="008974EB" w:rsidRDefault="008974EB" w:rsidP="008974EB">
      <w:pPr>
        <w:numPr>
          <w:ilvl w:val="0"/>
          <w:numId w:val="1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ocuparea unei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parţi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din excedentul de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forţă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de muncă existent,</w:t>
      </w:r>
    </w:p>
    <w:p w14:paraId="5B98595B" w14:textId="77777777" w:rsidR="008974EB" w:rsidRPr="008974EB" w:rsidRDefault="008974EB" w:rsidP="008974EB">
      <w:pPr>
        <w:numPr>
          <w:ilvl w:val="0"/>
          <w:numId w:val="1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scăderea sărăciei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la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cresterea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gradului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de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incluziune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social</w:t>
      </w:r>
      <w:r w:rsidRPr="008974EB">
        <w:rPr>
          <w:rFonts w:ascii="Trebuchet MS" w:eastAsia="Times New Roman" w:hAnsi="Trebuchet MS" w:cs="Times New Roman"/>
          <w:lang w:val="en-US" w:eastAsia="ro-RO"/>
        </w:rPr>
        <w:t>a</w:t>
      </w:r>
      <w:r w:rsidRPr="008974EB">
        <w:rPr>
          <w:rFonts w:ascii="Trebuchet MS" w:eastAsia="Times New Roman" w:hAnsi="Trebuchet MS" w:cs="Times New Roman"/>
          <w:lang w:val="ro-RO" w:eastAsia="ro-RO"/>
        </w:rPr>
        <w:t>.</w:t>
      </w:r>
    </w:p>
    <w:p w14:paraId="7EA8EA9F" w14:textId="77777777" w:rsidR="008974EB" w:rsidRPr="008974EB" w:rsidRDefault="008974EB" w:rsidP="008974EB">
      <w:pPr>
        <w:numPr>
          <w:ilvl w:val="0"/>
          <w:numId w:val="1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diversificarea economiei rurale, </w:t>
      </w:r>
    </w:p>
    <w:p w14:paraId="313DCB8D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lang w:val="ro-RO" w:eastAsia="ro-RO"/>
        </w:rPr>
        <w:t xml:space="preserve">1.2. Obiectivul de dezvoltare rurală al </w:t>
      </w:r>
      <w:proofErr w:type="spellStart"/>
      <w:r w:rsidRPr="008974EB">
        <w:rPr>
          <w:rFonts w:ascii="Trebuchet MS" w:eastAsia="Times New Roman" w:hAnsi="Trebuchet MS" w:cs="Times New Roman"/>
          <w:b/>
          <w:lang w:val="ro-RO" w:eastAsia="ro-RO"/>
        </w:rPr>
        <w:t>Reg</w:t>
      </w:r>
      <w:proofErr w:type="spellEnd"/>
      <w:r w:rsidRPr="008974EB">
        <w:rPr>
          <w:rFonts w:ascii="Trebuchet MS" w:eastAsia="Times New Roman" w:hAnsi="Trebuchet MS" w:cs="Times New Roman"/>
          <w:b/>
          <w:lang w:val="ro-RO" w:eastAsia="ro-RO"/>
        </w:rPr>
        <w:t xml:space="preserve">(UE) 1305/2013: </w:t>
      </w:r>
    </w:p>
    <w:p w14:paraId="2AB6A861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Calibri" w:hAnsi="Trebuchet MS" w:cs="Calibri"/>
          <w:b/>
          <w:color w:val="000000"/>
          <w:lang w:val="ro-RO"/>
        </w:rPr>
      </w:pPr>
      <w:r w:rsidRPr="008974EB">
        <w:rPr>
          <w:rFonts w:ascii="Trebuchet MS" w:eastAsia="Times New Roman" w:hAnsi="Trebuchet MS" w:cs="Times New Roman"/>
          <w:b/>
          <w:lang w:val="ro-RO" w:eastAsia="ro-RO"/>
        </w:rPr>
        <w:t>iii)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 Obținerea unei dezvoltări teritoriale echilibrate a economiilor și comunităților rurale, inclusiv crearea și menținerea de locuri de muncă.</w:t>
      </w:r>
    </w:p>
    <w:p w14:paraId="3C666801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lang w:val="ro-RO" w:eastAsia="ro-RO"/>
        </w:rPr>
      </w:pPr>
      <w:r w:rsidRPr="008974EB">
        <w:rPr>
          <w:rFonts w:ascii="Trebuchet MS" w:eastAsia="Calibri" w:hAnsi="Trebuchet MS" w:cs="Calibri"/>
          <w:b/>
          <w:lang w:val="ro-RO"/>
        </w:rPr>
        <w:t xml:space="preserve">1.3. 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 xml:space="preserve">Obiectivul specific local al măsurii: </w:t>
      </w:r>
    </w:p>
    <w:p w14:paraId="3FB0D53D" w14:textId="77777777" w:rsidR="008974EB" w:rsidRPr="008974EB" w:rsidRDefault="008974EB" w:rsidP="008974EB">
      <w:pPr>
        <w:numPr>
          <w:ilvl w:val="0"/>
          <w:numId w:val="4"/>
        </w:numPr>
        <w:tabs>
          <w:tab w:val="left" w:pos="231"/>
        </w:tabs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Diversificarea economiei rurale, dezvoltarea economică a zonelor rurale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eradicarea sărăciei</w:t>
      </w:r>
    </w:p>
    <w:p w14:paraId="7DF16E0E" w14:textId="77777777" w:rsidR="008974EB" w:rsidRPr="008974EB" w:rsidRDefault="008974EB" w:rsidP="008974EB">
      <w:pPr>
        <w:numPr>
          <w:ilvl w:val="0"/>
          <w:numId w:val="4"/>
        </w:numPr>
        <w:tabs>
          <w:tab w:val="left" w:pos="231"/>
        </w:tabs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Dezvoltarea serviciilor pentru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populaţie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alte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activităţi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economice</w:t>
      </w:r>
    </w:p>
    <w:p w14:paraId="32181AAE" w14:textId="77777777" w:rsidR="008974EB" w:rsidRPr="008974EB" w:rsidRDefault="008974EB" w:rsidP="008974EB">
      <w:pPr>
        <w:numPr>
          <w:ilvl w:val="0"/>
          <w:numId w:val="4"/>
        </w:numPr>
        <w:tabs>
          <w:tab w:val="left" w:pos="231"/>
        </w:tabs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Crearea de locuri de muncă</w:t>
      </w:r>
    </w:p>
    <w:p w14:paraId="61C447F8" w14:textId="77777777" w:rsidR="008974EB" w:rsidRPr="008974EB" w:rsidRDefault="008974EB" w:rsidP="008974E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rebuchet MS" w:eastAsia="Calibri" w:hAnsi="Trebuchet MS" w:cs="Calibri"/>
          <w:b/>
          <w:color w:val="000000"/>
          <w:lang w:val="ro-RO" w:eastAsia="ro-RO"/>
        </w:rPr>
      </w:pPr>
      <w:r w:rsidRPr="008974EB">
        <w:rPr>
          <w:rFonts w:ascii="Trebuchet MS" w:eastAsia="Times New Roman" w:hAnsi="Trebuchet MS" w:cs="Times New Roman"/>
          <w:iCs/>
          <w:lang w:val="ro-RO" w:eastAsia="ro-RO"/>
        </w:rPr>
        <w:t>Proiectele sprijinite la nivelul strategiei de dezvoltare locală au un impact pozitiv asupra obiectivelor FEADR.</w:t>
      </w:r>
    </w:p>
    <w:p w14:paraId="4209EF3A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lang w:val="ro-RO"/>
        </w:rPr>
      </w:pPr>
      <w:r w:rsidRPr="008974EB">
        <w:rPr>
          <w:rFonts w:ascii="Trebuchet MS" w:eastAsia="Calibri" w:hAnsi="Trebuchet MS" w:cs="Calibri"/>
          <w:b/>
          <w:shd w:val="clear" w:color="auto" w:fill="FFC000"/>
          <w:lang w:val="ro-RO"/>
        </w:rPr>
        <w:t xml:space="preserve">1.4. </w:t>
      </w:r>
      <w:proofErr w:type="spellStart"/>
      <w:r w:rsidRPr="008974EB">
        <w:rPr>
          <w:rFonts w:ascii="Trebuchet MS" w:eastAsia="Times New Roman" w:hAnsi="Trebuchet MS" w:cs="Times New Roman"/>
          <w:b/>
          <w:shd w:val="clear" w:color="auto" w:fill="FFC000"/>
          <w:lang w:val="ro-RO" w:eastAsia="ro-RO"/>
        </w:rPr>
        <w:t>Contribuţie</w:t>
      </w:r>
      <w:proofErr w:type="spellEnd"/>
      <w:r w:rsidRPr="008974EB">
        <w:rPr>
          <w:rFonts w:ascii="Trebuchet MS" w:eastAsia="Times New Roman" w:hAnsi="Trebuchet MS" w:cs="Times New Roman"/>
          <w:b/>
          <w:shd w:val="clear" w:color="auto" w:fill="FFC000"/>
          <w:lang w:val="ro-RO" w:eastAsia="ro-RO"/>
        </w:rPr>
        <w:t xml:space="preserve"> la prioritatea/</w:t>
      </w:r>
      <w:proofErr w:type="spellStart"/>
      <w:r w:rsidRPr="008974EB">
        <w:rPr>
          <w:rFonts w:ascii="Trebuchet MS" w:eastAsia="Times New Roman" w:hAnsi="Trebuchet MS" w:cs="Times New Roman"/>
          <w:b/>
          <w:shd w:val="clear" w:color="auto" w:fill="FFC000"/>
          <w:lang w:val="ro-RO" w:eastAsia="ro-RO"/>
        </w:rPr>
        <w:t>priorităţile</w:t>
      </w:r>
      <w:proofErr w:type="spellEnd"/>
      <w:r w:rsidRPr="008974EB">
        <w:rPr>
          <w:rFonts w:ascii="Trebuchet MS" w:eastAsia="Times New Roman" w:hAnsi="Trebuchet MS" w:cs="Times New Roman"/>
          <w:b/>
          <w:shd w:val="clear" w:color="auto" w:fill="FFC000"/>
          <w:lang w:val="ro-RO" w:eastAsia="ro-RO"/>
        </w:rPr>
        <w:t xml:space="preserve"> prevăzute la art.5, Reg.(UE) nr.1305/2013:</w:t>
      </w:r>
    </w:p>
    <w:p w14:paraId="122B60C2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Masura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contribuie la: </w:t>
      </w:r>
    </w:p>
    <w:p w14:paraId="252BC067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b/>
          <w:iCs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iCs/>
          <w:lang w:val="ro-RO" w:eastAsia="ro-RO"/>
        </w:rPr>
        <w:t>P5: Promovarea utilizării eficiente a resurselor și sprijinirea tranziției către o economie cu emisii reduse de carbon și reziliență la schimbările climatice în sectoarele agricol, alimentar și silvic</w:t>
      </w:r>
    </w:p>
    <w:p w14:paraId="1A8105AA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P6. Promovarea incluziunii sociale, a reducerii sărăciei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a dezvoltării economice în zonele rurale.</w:t>
      </w:r>
    </w:p>
    <w:p w14:paraId="62C300DB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color w:val="000000"/>
          <w:lang w:val="ro-RO"/>
        </w:rPr>
      </w:pPr>
      <w:r w:rsidRPr="008974EB">
        <w:rPr>
          <w:rFonts w:ascii="Trebuchet MS" w:eastAsia="Times New Roman" w:hAnsi="Trebuchet MS" w:cs="Times New Roman"/>
          <w:b/>
          <w:shd w:val="clear" w:color="auto" w:fill="FFC000"/>
          <w:lang w:val="ro-RO" w:eastAsia="ro-RO"/>
        </w:rPr>
        <w:t xml:space="preserve">1.5. </w:t>
      </w:r>
      <w:proofErr w:type="spellStart"/>
      <w:r w:rsidRPr="008974EB">
        <w:rPr>
          <w:rFonts w:ascii="Trebuchet MS" w:eastAsia="Times New Roman" w:hAnsi="Trebuchet MS" w:cs="Times New Roman"/>
          <w:b/>
          <w:shd w:val="clear" w:color="auto" w:fill="FFC000"/>
          <w:lang w:val="ro-RO" w:eastAsia="ro-RO"/>
        </w:rPr>
        <w:t>Masura</w:t>
      </w:r>
      <w:proofErr w:type="spellEnd"/>
      <w:r w:rsidRPr="008974EB">
        <w:rPr>
          <w:rFonts w:ascii="Trebuchet MS" w:eastAsia="Times New Roman" w:hAnsi="Trebuchet MS" w:cs="Times New Roman"/>
          <w:b/>
          <w:shd w:val="clear" w:color="auto" w:fill="FFC000"/>
          <w:lang w:val="ro-RO" w:eastAsia="ro-RO"/>
        </w:rPr>
        <w:t xml:space="preserve"> corespunde obiectivelor art. 19 din Reg.(UE) nr.1305/2013</w:t>
      </w:r>
    </w:p>
    <w:p w14:paraId="6E04B0F1" w14:textId="77777777" w:rsidR="008974EB" w:rsidRPr="008974EB" w:rsidRDefault="008974EB" w:rsidP="008974EB">
      <w:pPr>
        <w:spacing w:after="0" w:line="276" w:lineRule="auto"/>
        <w:ind w:left="720"/>
        <w:jc w:val="both"/>
        <w:rPr>
          <w:rFonts w:ascii="Trebuchet MS" w:eastAsia="Calibri" w:hAnsi="Trebuchet MS" w:cs="Calibri"/>
          <w:b/>
          <w:color w:val="000000"/>
          <w:lang w:val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Articolul 19, Alineatul 1, litera (a)</w:t>
      </w:r>
      <w:r w:rsidRPr="008974EB">
        <w:rPr>
          <w:rFonts w:ascii="Trebuchet MS" w:eastAsia="Times New Roman" w:hAnsi="Trebuchet MS" w:cs="Times New Roman"/>
          <w:lang w:val="en-US" w:eastAsia="ro-RO"/>
        </w:rPr>
        <w:t xml:space="preserve"> (ii)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si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litera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(b).</w:t>
      </w:r>
    </w:p>
    <w:p w14:paraId="4504F028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lang w:val="ro-RO"/>
        </w:rPr>
      </w:pPr>
      <w:r w:rsidRPr="008974EB">
        <w:rPr>
          <w:rFonts w:ascii="Trebuchet MS" w:eastAsia="Calibri" w:hAnsi="Trebuchet MS" w:cs="Calibri"/>
          <w:b/>
          <w:lang w:val="ro-RO"/>
        </w:rPr>
        <w:lastRenderedPageBreak/>
        <w:t xml:space="preserve">1.6. </w:t>
      </w:r>
      <w:proofErr w:type="spellStart"/>
      <w:r w:rsidRPr="008974EB">
        <w:rPr>
          <w:rFonts w:ascii="Trebuchet MS" w:eastAsia="Calibri" w:hAnsi="Trebuchet MS" w:cs="Calibri"/>
          <w:b/>
          <w:lang w:val="ro-RO"/>
        </w:rPr>
        <w:t>Masura</w:t>
      </w:r>
      <w:proofErr w:type="spellEnd"/>
      <w:r w:rsidRPr="008974EB">
        <w:rPr>
          <w:rFonts w:ascii="Trebuchet MS" w:eastAsia="Calibri" w:hAnsi="Trebuchet MS" w:cs="Calibri"/>
          <w:b/>
          <w:lang w:val="ro-RO"/>
        </w:rPr>
        <w:t xml:space="preserve"> contribuie la Domeniul de </w:t>
      </w:r>
      <w:proofErr w:type="spellStart"/>
      <w:r w:rsidRPr="008974EB">
        <w:rPr>
          <w:rFonts w:ascii="Trebuchet MS" w:eastAsia="Calibri" w:hAnsi="Trebuchet MS" w:cs="Calibri"/>
          <w:b/>
          <w:lang w:val="ro-RO"/>
        </w:rPr>
        <w:t>interventie</w:t>
      </w:r>
      <w:proofErr w:type="spellEnd"/>
      <w:r w:rsidRPr="008974EB">
        <w:rPr>
          <w:rFonts w:ascii="Trebuchet MS" w:eastAsia="Calibri" w:hAnsi="Trebuchet MS" w:cs="Calibri"/>
          <w:b/>
          <w:lang w:val="ro-RO"/>
        </w:rPr>
        <w:t xml:space="preserve"> 6A si 5C</w:t>
      </w:r>
    </w:p>
    <w:p w14:paraId="697E09DE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Masura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contribuie la:</w:t>
      </w:r>
    </w:p>
    <w:p w14:paraId="234D7399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lang w:val="ro-RO" w:eastAsia="ro-RO"/>
        </w:rPr>
        <w:t>6A –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 Facilitarea diversificării, a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înfiinţării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a dezvoltării de întreprinderi mici, precum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crearea de locuri de muncă 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>(DI principal)</w:t>
      </w:r>
    </w:p>
    <w:p w14:paraId="6D588846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Calibri" w:hAnsi="Trebuchet MS" w:cs="Calibri"/>
          <w:b/>
          <w:color w:val="000000"/>
          <w:lang w:val="en-US"/>
        </w:rPr>
      </w:pPr>
      <w:r w:rsidRPr="008974EB">
        <w:rPr>
          <w:rFonts w:ascii="Trebuchet MS" w:eastAsia="Times New Roman" w:hAnsi="Trebuchet MS" w:cs="Times New Roman"/>
          <w:b/>
          <w:lang w:val="ro-RO" w:eastAsia="ro-RO"/>
        </w:rPr>
        <w:t>5C-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 Facilitarea furnizării și a utilizării surselor regenerabile de energie, a subproduselor, a deșeurilor, a reziduurilor și a altor materii prime nealimentare, în scopul bioeconomiei</w:t>
      </w:r>
    </w:p>
    <w:p w14:paraId="7870E182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lang w:val="ro-RO"/>
        </w:rPr>
      </w:pPr>
      <w:r w:rsidRPr="008974EB">
        <w:rPr>
          <w:rFonts w:ascii="Trebuchet MS" w:eastAsia="Calibri" w:hAnsi="Trebuchet MS" w:cs="Calibri"/>
          <w:b/>
          <w:lang w:val="ro-RO"/>
        </w:rPr>
        <w:t xml:space="preserve">1.7. </w:t>
      </w:r>
      <w:proofErr w:type="spellStart"/>
      <w:r w:rsidRPr="008974EB">
        <w:rPr>
          <w:rFonts w:ascii="Trebuchet MS" w:eastAsia="Calibri" w:hAnsi="Trebuchet MS" w:cs="Calibri"/>
          <w:b/>
          <w:lang w:val="ro-RO"/>
        </w:rPr>
        <w:t>Masura</w:t>
      </w:r>
      <w:proofErr w:type="spellEnd"/>
      <w:r w:rsidRPr="008974EB">
        <w:rPr>
          <w:rFonts w:ascii="Trebuchet MS" w:eastAsia="Calibri" w:hAnsi="Trebuchet MS" w:cs="Calibri"/>
          <w:b/>
          <w:lang w:val="ro-RO"/>
        </w:rPr>
        <w:t xml:space="preserve"> contribuie la obiectivele transversale ale Reg. (UE) nr. 1305/2013: Mediu si clima, inovare </w:t>
      </w:r>
    </w:p>
    <w:p w14:paraId="1D8830A4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Măsura contribuie la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obiectivele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transversale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: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mediu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si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clima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,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inovare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>.</w:t>
      </w:r>
    </w:p>
    <w:p w14:paraId="0CBEB329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Toate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investiţiile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realizate în cadrul acestei măsuri vor fi din categoria celor „prietenoase cu mediul” fiind selectate cu prioritate proiectele care adoptă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soluţii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de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obţinere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a energiei din surse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regenerabile.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a</w:t>
      </w:r>
      <w:r w:rsidRPr="008974EB">
        <w:rPr>
          <w:rFonts w:ascii="Trebuchet MS" w:eastAsia="Times New Roman" w:hAnsi="Trebuchet MS" w:cs="Times New Roman"/>
          <w:lang w:val="ro-RO" w:eastAsia="ro-RO"/>
        </w:rPr>
        <w:t>Proiectele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selectate vor contribui la stimularea inovării în teritoriu prin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activităţile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economice nou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înfiinţate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, prin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dezvoltarea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resurselor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umane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, prin crearea de locuri de muncă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combaterea sărăciei. </w:t>
      </w:r>
    </w:p>
    <w:p w14:paraId="0AEBEC7C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lang w:val="ro-RO"/>
        </w:rPr>
      </w:pPr>
      <w:r w:rsidRPr="008974EB">
        <w:rPr>
          <w:rFonts w:ascii="Trebuchet MS" w:eastAsia="Calibri" w:hAnsi="Trebuchet MS" w:cs="Times New Roman"/>
          <w:b/>
          <w:color w:val="FFFFFF"/>
          <w:shd w:val="clear" w:color="auto" w:fill="FFC000"/>
          <w:lang w:val="ro-RO"/>
        </w:rPr>
        <w:t>.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>1</w:t>
      </w:r>
      <w:r w:rsidRPr="008974EB">
        <w:rPr>
          <w:rFonts w:ascii="Trebuchet MS" w:eastAsia="Calibri" w:hAnsi="Trebuchet MS" w:cs="Calibri"/>
          <w:b/>
          <w:lang w:val="ro-RO"/>
        </w:rPr>
        <w:t xml:space="preserve">.8. Complementaritatea cu alte masuri din SDL: </w:t>
      </w:r>
    </w:p>
    <w:p w14:paraId="17DC1A8E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Masura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este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complementara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cu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masuril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>e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: 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>M7/6C, M6/6B, M2/2A.</w:t>
      </w:r>
    </w:p>
    <w:p w14:paraId="71F37454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lang w:val="ro-RO"/>
        </w:rPr>
      </w:pPr>
      <w:r w:rsidRPr="008974EB">
        <w:rPr>
          <w:rFonts w:ascii="Trebuchet MS" w:eastAsia="Calibri" w:hAnsi="Trebuchet MS" w:cs="Calibri"/>
          <w:b/>
          <w:lang w:val="ro-RO"/>
        </w:rPr>
        <w:t xml:space="preserve">1.9. 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>Sinergia cu alte măsuri din SDL</w:t>
      </w:r>
    </w:p>
    <w:p w14:paraId="23C2A3F1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color w:val="000000"/>
          <w:lang w:val="en-US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Impreuna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cu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masurile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>: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 xml:space="preserve"> M2/2A, M7/6C, M1/1A, M6/6B, M4/6B si M8/6B </w:t>
      </w:r>
      <w:r w:rsidRPr="008974EB">
        <w:rPr>
          <w:rFonts w:ascii="Trebuchet MS" w:eastAsia="Times New Roman" w:hAnsi="Trebuchet MS" w:cs="Times New Roman"/>
          <w:color w:val="000000"/>
          <w:lang w:val="ro-RO" w:eastAsia="ro-RO"/>
        </w:rPr>
        <w:t>contribuie la prioritatea:</w:t>
      </w:r>
      <w:r w:rsidRPr="008974EB">
        <w:rPr>
          <w:rFonts w:ascii="Trebuchet MS" w:eastAsia="Times New Roman" w:hAnsi="Trebuchet MS" w:cs="Times New Roman"/>
          <w:color w:val="000000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 w:eastAsia="ro-RO"/>
        </w:rPr>
        <w:t>Pr</w:t>
      </w:r>
      <w:r w:rsidRPr="008974EB">
        <w:rPr>
          <w:rFonts w:ascii="Trebuchet MS" w:eastAsia="Times New Roman" w:hAnsi="Trebuchet MS" w:cs="Times New Roman"/>
          <w:color w:val="000000"/>
          <w:lang w:val="ro-RO" w:eastAsia="ro-RO"/>
        </w:rPr>
        <w:t>omovarea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ro-RO" w:eastAsia="ro-RO"/>
        </w:rPr>
        <w:t xml:space="preserve"> incluziunii sociale, a reducerii sărăciei și a dezvoltării economice în zonele rurale</w:t>
      </w:r>
      <w:r w:rsidRPr="008974EB">
        <w:rPr>
          <w:rFonts w:ascii="Trebuchet MS" w:eastAsia="Times New Roman" w:hAnsi="Trebuchet MS" w:cs="Times New Roman"/>
          <w:color w:val="000000"/>
          <w:lang w:val="en-US" w:eastAsia="ro-RO"/>
        </w:rPr>
        <w:t>.</w:t>
      </w:r>
    </w:p>
    <w:p w14:paraId="7D181DE7" w14:textId="77777777" w:rsidR="008974EB" w:rsidRPr="008974EB" w:rsidRDefault="008974EB" w:rsidP="008974EB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Helvetica"/>
          <w:color w:val="000000"/>
          <w:lang w:val="en-US"/>
        </w:rPr>
      </w:pPr>
      <w:proofErr w:type="spellStart"/>
      <w:r w:rsidRPr="008974EB">
        <w:rPr>
          <w:rFonts w:ascii="Trebuchet MS" w:eastAsia="Times New Roman" w:hAnsi="Trebuchet MS" w:cs="Helvetica"/>
          <w:color w:val="000000"/>
          <w:lang w:val="en-US" w:eastAsia="ro-RO"/>
        </w:rPr>
        <w:t>Impreuna</w:t>
      </w:r>
      <w:proofErr w:type="spellEnd"/>
      <w:r w:rsidRPr="008974EB">
        <w:rPr>
          <w:rFonts w:ascii="Trebuchet MS" w:eastAsia="Times New Roman" w:hAnsi="Trebuchet MS" w:cs="Helvetica"/>
          <w:color w:val="000000"/>
          <w:lang w:val="en-US" w:eastAsia="ro-RO"/>
        </w:rPr>
        <w:t xml:space="preserve"> cu </w:t>
      </w:r>
      <w:proofErr w:type="spellStart"/>
      <w:r w:rsidRPr="008974EB">
        <w:rPr>
          <w:rFonts w:ascii="Trebuchet MS" w:eastAsia="Times New Roman" w:hAnsi="Trebuchet MS" w:cs="Helvetica"/>
          <w:color w:val="000000"/>
          <w:lang w:val="en-US" w:eastAsia="ro-RO"/>
        </w:rPr>
        <w:t>masurile</w:t>
      </w:r>
      <w:proofErr w:type="spellEnd"/>
      <w:r w:rsidRPr="008974EB">
        <w:rPr>
          <w:rFonts w:ascii="Trebuchet MS" w:eastAsia="Times New Roman" w:hAnsi="Trebuchet MS" w:cs="Helvetica"/>
          <w:color w:val="000000"/>
          <w:lang w:val="en-US" w:eastAsia="ro-RO"/>
        </w:rPr>
        <w:t>:</w:t>
      </w:r>
      <w:r w:rsidRPr="008974EB">
        <w:rPr>
          <w:rFonts w:ascii="Trebuchet MS" w:eastAsia="Times New Roman" w:hAnsi="Trebuchet MS" w:cs="Helvetica"/>
          <w:color w:val="000000"/>
          <w:lang w:val="ro-RO" w:eastAsia="ro-RO"/>
        </w:rPr>
        <w:t xml:space="preserve"> </w:t>
      </w:r>
      <w:r w:rsidRPr="008974EB">
        <w:rPr>
          <w:rFonts w:ascii="Trebuchet MS" w:eastAsia="Times New Roman" w:hAnsi="Trebuchet MS" w:cs="Helvetica"/>
          <w:b/>
          <w:bCs/>
          <w:color w:val="000000"/>
          <w:lang w:val="ro-RO" w:eastAsia="ro-RO"/>
        </w:rPr>
        <w:t xml:space="preserve">M7/6C, M1/1A, M6/6B, M4/6B, M2/2A si M8/6B </w:t>
      </w:r>
      <w:r w:rsidRPr="008974EB">
        <w:rPr>
          <w:rFonts w:ascii="Trebuchet MS" w:eastAsia="Times New Roman" w:hAnsi="Trebuchet MS" w:cs="Helvetica"/>
          <w:color w:val="000000"/>
          <w:lang w:val="ro-RO" w:eastAsia="ro-RO"/>
        </w:rPr>
        <w:t>contribuie la prioritatea:</w:t>
      </w:r>
      <w:r w:rsidRPr="008974EB">
        <w:rPr>
          <w:rFonts w:ascii="Trebuchet MS" w:eastAsia="Times New Roman" w:hAnsi="Trebuchet MS" w:cs="Helvetica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Helvetica"/>
          <w:color w:val="000000"/>
          <w:lang w:val="en-US"/>
        </w:rPr>
        <w:t>Pr</w:t>
      </w:r>
      <w:r w:rsidRPr="008974EB">
        <w:rPr>
          <w:rFonts w:ascii="Trebuchet MS" w:eastAsia="Times New Roman" w:hAnsi="Trebuchet MS" w:cs="Helvetica"/>
          <w:color w:val="000000"/>
          <w:lang w:val="ro-RO"/>
        </w:rPr>
        <w:t>omovarea</w:t>
      </w:r>
      <w:proofErr w:type="spellEnd"/>
      <w:r w:rsidRPr="008974EB">
        <w:rPr>
          <w:rFonts w:ascii="Trebuchet MS" w:eastAsia="Times New Roman" w:hAnsi="Trebuchet MS" w:cs="Helvetica"/>
          <w:color w:val="000000"/>
          <w:lang w:val="ro-RO"/>
        </w:rPr>
        <w:t xml:space="preserve"> incluziunii sociale, a reducerii sărăciei și a dezvoltării economice în zonele rurale</w:t>
      </w:r>
      <w:r w:rsidRPr="008974EB">
        <w:rPr>
          <w:rFonts w:ascii="Trebuchet MS" w:eastAsia="Times New Roman" w:hAnsi="Trebuchet MS" w:cs="Helvetica"/>
          <w:color w:val="000000"/>
          <w:lang w:val="en-US"/>
        </w:rPr>
        <w:t>.</w:t>
      </w:r>
      <w:r w:rsidRPr="008974EB">
        <w:rPr>
          <w:rFonts w:ascii="Trebuchet MS" w:eastAsia="Times New Roman" w:hAnsi="Trebuchet MS" w:cs="Times New Roman"/>
          <w:b/>
          <w:lang w:val="en-US"/>
        </w:rPr>
        <w:t xml:space="preserve"> </w:t>
      </w:r>
    </w:p>
    <w:p w14:paraId="21402074" w14:textId="77777777"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Calibri" w:hAnsi="Trebuchet MS" w:cs="Calibri"/>
          <w:b/>
          <w:color w:val="FFFFFF"/>
          <w:lang w:val="ro-RO"/>
        </w:rPr>
        <w:t xml:space="preserve">2. 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Valoarea adăugată a măsurii</w:t>
      </w:r>
    </w:p>
    <w:p w14:paraId="3429CD98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Măsura contribuie la:</w:t>
      </w:r>
    </w:p>
    <w:p w14:paraId="42C116B0" w14:textId="77777777" w:rsidR="008974EB" w:rsidRPr="008974EB" w:rsidRDefault="008974EB" w:rsidP="008974E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stimularea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activităţilor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economice noi din sfera serviciilor pentru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populaţie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sau pentru alte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activităţi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economice non-agricole din teritoriul GAL</w:t>
      </w:r>
    </w:p>
    <w:p w14:paraId="049028F2" w14:textId="77777777" w:rsidR="008974EB" w:rsidRPr="008974EB" w:rsidRDefault="008974EB" w:rsidP="008974E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dezvoltarea resurselor umane și utilizarea de know-how</w:t>
      </w:r>
    </w:p>
    <w:p w14:paraId="297F7893" w14:textId="77777777" w:rsidR="008974EB" w:rsidRPr="008974EB" w:rsidRDefault="008974EB" w:rsidP="008974E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crearea de locuri de muncă</w:t>
      </w:r>
    </w:p>
    <w:p w14:paraId="1A415CC5" w14:textId="77777777" w:rsidR="008974EB" w:rsidRPr="008974EB" w:rsidRDefault="008974EB" w:rsidP="008974E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Se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integreaza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in SDL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producand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sinergie si complementaritate cu alte masuri din SDL</w:t>
      </w:r>
    </w:p>
    <w:p w14:paraId="5890C257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u w:val="single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u w:val="single"/>
          <w:lang w:val="ro-RO" w:eastAsia="ro-RO"/>
        </w:rPr>
        <w:t>Caracterul inovativ al măsurii derivă din următoarele:</w:t>
      </w:r>
    </w:p>
    <w:p w14:paraId="447C561A" w14:textId="77777777" w:rsidR="008974EB" w:rsidRPr="008974EB" w:rsidRDefault="008974EB" w:rsidP="008974EB">
      <w:pPr>
        <w:numPr>
          <w:ilvl w:val="0"/>
          <w:numId w:val="6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Măsura vizează încurajarea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susţinerea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întreprinzătorilor din domeniul non-agricol pentru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înfiinţarea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/sau dezvoltarea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activităţilor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neagricole în comunele din teritoriul GAL.</w:t>
      </w:r>
    </w:p>
    <w:p w14:paraId="70FFFCC2" w14:textId="77777777" w:rsidR="008974EB" w:rsidRPr="008974EB" w:rsidRDefault="008974EB" w:rsidP="008974EB">
      <w:pPr>
        <w:numPr>
          <w:ilvl w:val="0"/>
          <w:numId w:val="6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S</w:t>
      </w:r>
      <w:r w:rsidRPr="008974EB">
        <w:rPr>
          <w:rFonts w:ascii="Trebuchet MS" w:eastAsia="Times New Roman" w:hAnsi="Trebuchet MS" w:cs="Times New Roman"/>
          <w:lang w:val="en-US" w:eastAsia="ro-RO"/>
        </w:rPr>
        <w:t>u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nt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incurajate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intreprinderile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din domeniul non-agricol care asigura</w:t>
      </w:r>
      <w:r w:rsidRPr="008974EB">
        <w:rPr>
          <w:rFonts w:ascii="Trebuchet MS" w:eastAsia="Times New Roman" w:hAnsi="Trebuchet MS" w:cs="Times New Roman"/>
          <w:lang w:val="en-US" w:eastAsia="ro-RO"/>
        </w:rPr>
        <w:t>/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prelucreaza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servicii in mai mult de doua UAT din GAL.</w:t>
      </w:r>
    </w:p>
    <w:p w14:paraId="27908C19" w14:textId="77777777" w:rsidR="008974EB" w:rsidRPr="008974EB" w:rsidRDefault="008974EB" w:rsidP="008974EB">
      <w:pPr>
        <w:numPr>
          <w:ilvl w:val="0"/>
          <w:numId w:val="6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Măsura vizează încurajarea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susţinerea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turismului rural, în toate formele sale.</w:t>
      </w:r>
    </w:p>
    <w:p w14:paraId="6F5B6B07" w14:textId="77777777" w:rsidR="008974EB" w:rsidRPr="008974EB" w:rsidRDefault="008974EB" w:rsidP="008974EB">
      <w:pPr>
        <w:numPr>
          <w:ilvl w:val="0"/>
          <w:numId w:val="6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Calibri" w:hAnsi="Trebuchet MS" w:cs="Times New Roman"/>
          <w:color w:val="333333"/>
          <w:shd w:val="clear" w:color="auto" w:fill="FFFFFF"/>
          <w:lang w:val="en-US"/>
        </w:rPr>
        <w:t>P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roducerea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energiei din surse regenerabile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reducand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dependent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populatie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de 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combustibilii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conventionali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>.</w:t>
      </w:r>
    </w:p>
    <w:p w14:paraId="2125E47B" w14:textId="77777777"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3. Trimiteri la alte acte legislative</w:t>
      </w:r>
    </w:p>
    <w:p w14:paraId="6BDA9138" w14:textId="0336E5D2" w:rsidR="002876E8" w:rsidRPr="002876E8" w:rsidRDefault="008974EB" w:rsidP="002876E8">
      <w:pPr>
        <w:tabs>
          <w:tab w:val="left" w:pos="270"/>
        </w:tabs>
        <w:spacing w:after="0"/>
        <w:contextualSpacing/>
        <w:jc w:val="both"/>
        <w:rPr>
          <w:rFonts w:ascii="Trebuchet MS" w:eastAsia="Times New Roman" w:hAnsi="Trebuchet MS"/>
          <w:noProof/>
          <w:color w:val="000000" w:themeColor="text1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Reg. 1303/2013, Reg. 1305/2013,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Legislaţia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naţională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cu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incidenţă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în domeniile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activităţilor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neagricole prevăzută în Ghidul solicitantului pentru participarea la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selecţia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SDL, , Reg. (UE) nr. 1407/2014</w:t>
      </w:r>
      <w:r w:rsidR="002876E8" w:rsidRPr="002876E8">
        <w:rPr>
          <w:rFonts w:ascii="Trebuchet MS" w:eastAsia="Times New Roman" w:hAnsi="Trebuchet MS"/>
          <w:noProof/>
          <w:lang w:val="ro-RO" w:eastAsia="ro-RO"/>
        </w:rPr>
        <w:t xml:space="preserve"> </w:t>
      </w:r>
      <w:r w:rsidR="002876E8" w:rsidRPr="002876E8">
        <w:rPr>
          <w:rFonts w:ascii="Trebuchet MS" w:eastAsia="Times New Roman" w:hAnsi="Trebuchet MS"/>
          <w:noProof/>
          <w:color w:val="000000" w:themeColor="text1"/>
          <w:lang w:val="ro-RO" w:eastAsia="ro-RO"/>
        </w:rPr>
        <w:t>Regulamentul (UE) 2020/2094 al Consiliului din 14 decembrie 2020 de instituire a unui instrument de redresare al Uniunii Europene pentru a sprijini redresarea in urma crizei provocate de COVID-19.</w:t>
      </w:r>
    </w:p>
    <w:p w14:paraId="3B02051C" w14:textId="77777777" w:rsidR="002876E8" w:rsidRDefault="002876E8" w:rsidP="002876E8">
      <w:pPr>
        <w:spacing w:after="0"/>
        <w:jc w:val="both"/>
        <w:rPr>
          <w:rFonts w:ascii="Trebuchet MS" w:eastAsia="Times New Roman" w:hAnsi="Trebuchet MS"/>
          <w:noProof/>
          <w:lang w:val="ro-RO" w:eastAsia="ro-RO"/>
        </w:rPr>
      </w:pPr>
      <w:r>
        <w:rPr>
          <w:rFonts w:ascii="Trebuchet MS" w:eastAsia="Times New Roman" w:hAnsi="Trebuchet MS"/>
          <w:noProof/>
          <w:lang w:val="ro-RO" w:eastAsia="ro-RO"/>
        </w:rPr>
        <w:lastRenderedPageBreak/>
        <w:t>[..]</w:t>
      </w:r>
    </w:p>
    <w:p w14:paraId="45BAFCC1" w14:textId="578ACF13" w:rsidR="008974EB" w:rsidRPr="008974EB" w:rsidRDefault="008974EB" w:rsidP="008974EB">
      <w:pPr>
        <w:tabs>
          <w:tab w:val="left" w:pos="270"/>
        </w:tabs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</w:p>
    <w:p w14:paraId="317F4930" w14:textId="77777777"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4. Beneficiari direc</w:t>
      </w:r>
      <w:r>
        <w:rPr>
          <w:rFonts w:ascii="Trebuchet MS" w:eastAsia="Times New Roman" w:hAnsi="Trebuchet MS" w:cs="Times New Roman"/>
          <w:b/>
          <w:color w:val="FFFFFF"/>
          <w:lang w:val="ro-RO" w:eastAsia="ro-RO"/>
        </w:rPr>
        <w:t>ț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i/indirec</w:t>
      </w:r>
      <w:r>
        <w:rPr>
          <w:rFonts w:ascii="Trebuchet MS" w:eastAsia="Times New Roman" w:hAnsi="Trebuchet MS" w:cs="Times New Roman"/>
          <w:b/>
          <w:color w:val="FFFFFF"/>
          <w:lang w:val="ro-RO" w:eastAsia="ro-RO"/>
        </w:rPr>
        <w:t>ț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 xml:space="preserve">i (grup </w:t>
      </w:r>
      <w:r>
        <w:rPr>
          <w:rFonts w:ascii="Trebuchet MS" w:eastAsia="Times New Roman" w:hAnsi="Trebuchet MS" w:cs="Times New Roman"/>
          <w:b/>
          <w:color w:val="FFFFFF"/>
          <w:lang w:val="ro-RO" w:eastAsia="ro-RO"/>
        </w:rPr>
        <w:t>ț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intă)</w:t>
      </w:r>
    </w:p>
    <w:p w14:paraId="7B277E71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lang w:val="ro-RO" w:eastAsia="ro-RO"/>
        </w:rPr>
        <w:t xml:space="preserve">4.1. Beneficiari </w:t>
      </w:r>
      <w:proofErr w:type="spellStart"/>
      <w:r w:rsidRPr="008974EB">
        <w:rPr>
          <w:rFonts w:ascii="Trebuchet MS" w:eastAsia="Times New Roman" w:hAnsi="Trebuchet MS" w:cs="Times New Roman"/>
          <w:b/>
          <w:lang w:val="ro-RO" w:eastAsia="ro-RO"/>
        </w:rPr>
        <w:t>direcţi</w:t>
      </w:r>
      <w:proofErr w:type="spellEnd"/>
      <w:r w:rsidRPr="008974EB">
        <w:rPr>
          <w:rFonts w:ascii="Trebuchet MS" w:eastAsia="Times New Roman" w:hAnsi="Trebuchet MS" w:cs="Times New Roman"/>
          <w:b/>
          <w:lang w:val="ro-RO" w:eastAsia="ro-RO"/>
        </w:rPr>
        <w:t>:</w:t>
      </w:r>
    </w:p>
    <w:p w14:paraId="352AA43F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b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b/>
          <w:lang w:val="ro-RO" w:eastAsia="ro-RO"/>
        </w:rPr>
        <w:t>Entitati</w:t>
      </w:r>
      <w:proofErr w:type="spellEnd"/>
      <w:r w:rsidRPr="008974EB">
        <w:rPr>
          <w:rFonts w:ascii="Trebuchet MS" w:eastAsia="Times New Roman" w:hAnsi="Trebuchet MS" w:cs="Times New Roman"/>
          <w:b/>
          <w:lang w:val="ro-RO" w:eastAsia="ro-RO"/>
        </w:rPr>
        <w:t xml:space="preserve"> private de tipul:</w:t>
      </w:r>
    </w:p>
    <w:p w14:paraId="3FEBCDA4" w14:textId="77777777" w:rsidR="008974EB" w:rsidRPr="008974EB" w:rsidRDefault="008974EB" w:rsidP="008974EB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Micro-întreprinderi și întreprinderi mici noi, înființate în anul depunerii aplicației de finanțare sau cu o vechime de maxim 3 ani fiscali, care nu au desfășurat activități până în momentul depunerii acesteia (start-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up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>)</w:t>
      </w:r>
    </w:p>
    <w:p w14:paraId="543CF4BA" w14:textId="77777777" w:rsidR="008974EB" w:rsidRPr="008974EB" w:rsidRDefault="008974EB" w:rsidP="008974EB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Micro-întreprinderi și întreprinderi non-agricole mici existente și nou înființate din spațiul rural;</w:t>
      </w:r>
    </w:p>
    <w:p w14:paraId="41856FD8" w14:textId="77777777" w:rsidR="008974EB" w:rsidRPr="008974EB" w:rsidRDefault="008974EB" w:rsidP="008974EB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Fermieri sau membrii unor gospodării agricole care își diversifică activitatea de bază agricolă prin dezvoltarea unei activități non-agricole în zona rurală în cadrul întreprinderii deja existente încadrabile în categoria microîntreprinderi și întreprinderi mici, cu excepția persoanelor fizice neautorizate.</w:t>
      </w:r>
    </w:p>
    <w:p w14:paraId="37207701" w14:textId="77777777" w:rsidR="008974EB" w:rsidRPr="008974EB" w:rsidRDefault="008974EB" w:rsidP="008974EB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b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Fermieri sau membrii unei gospodarii agricole, care își diversifică activitatea prin înființarea unei activități non-agricole în spațiul rural pentru prima dată. (start-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up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>) Persoanele fizice neautorizate nu sunt eligibile;</w:t>
      </w:r>
    </w:p>
    <w:p w14:paraId="73822A6A" w14:textId="77777777" w:rsidR="008974EB" w:rsidRPr="008974EB" w:rsidRDefault="008974EB" w:rsidP="008974EB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Micro-întreprinderi și întreprinderi mici existente din spațiul rural, care își propun activități non-agricole, pe care pe care nu le-au mai efectuat până la data aplicării pentru sprijin; </w:t>
      </w:r>
    </w:p>
    <w:p w14:paraId="63A22888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lang w:val="ro-RO" w:eastAsia="ro-RO"/>
        </w:rPr>
        <w:t xml:space="preserve">4.2. Beneficiarii </w:t>
      </w:r>
      <w:proofErr w:type="spellStart"/>
      <w:r w:rsidRPr="008974EB">
        <w:rPr>
          <w:rFonts w:ascii="Trebuchet MS" w:eastAsia="Times New Roman" w:hAnsi="Trebuchet MS" w:cs="Times New Roman"/>
          <w:b/>
          <w:lang w:val="ro-RO" w:eastAsia="ro-RO"/>
        </w:rPr>
        <w:t>indirecţi</w:t>
      </w:r>
      <w:proofErr w:type="spellEnd"/>
    </w:p>
    <w:p w14:paraId="5EF9C557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Persoanele din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microregiune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apte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de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munca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,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societatea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civila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,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entitati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private,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entitati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publice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>.</w:t>
      </w:r>
    </w:p>
    <w:p w14:paraId="2F1495F0" w14:textId="77777777"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Calibri" w:hAnsi="Trebuchet MS" w:cs="Calibri"/>
          <w:b/>
          <w:color w:val="FFFFFF"/>
          <w:lang w:val="ro-RO"/>
        </w:rPr>
      </w:pPr>
      <w:r w:rsidRPr="008974EB">
        <w:rPr>
          <w:rFonts w:ascii="Trebuchet MS" w:eastAsia="Calibri" w:hAnsi="Trebuchet MS" w:cs="Calibri"/>
          <w:b/>
          <w:color w:val="FFFFFF"/>
          <w:lang w:val="ro-RO"/>
        </w:rPr>
        <w:t>5. Tip de sprijin (conform art. 67 din Reg. (UE) nr.1303/2013)</w:t>
      </w:r>
    </w:p>
    <w:p w14:paraId="43C8F147" w14:textId="77777777" w:rsidR="008974EB" w:rsidRPr="008974EB" w:rsidRDefault="008974EB" w:rsidP="008974EB">
      <w:pPr>
        <w:tabs>
          <w:tab w:val="left" w:pos="360"/>
        </w:tabs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Rambursarea costurilor eligibile suportate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plătite efectiv </w:t>
      </w:r>
    </w:p>
    <w:p w14:paraId="0EDD0983" w14:textId="77777777" w:rsidR="008974EB" w:rsidRPr="008974EB" w:rsidRDefault="008974EB" w:rsidP="008974EB">
      <w:pPr>
        <w:tabs>
          <w:tab w:val="left" w:pos="360"/>
        </w:tabs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Plăţi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în avans, cu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condiţia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constituirii unei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garanţii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echivalente corespunzătoare procentului de 100% din valoarea avansului, în conformitate cu art.45(4)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art.63 ale Reg.(UE) nr. 1305/2013</w:t>
      </w:r>
    </w:p>
    <w:p w14:paraId="50C29C76" w14:textId="77777777" w:rsidR="008974EB" w:rsidRPr="008974EB" w:rsidRDefault="008974EB" w:rsidP="008974EB">
      <w:pPr>
        <w:tabs>
          <w:tab w:val="left" w:pos="360"/>
        </w:tabs>
        <w:spacing w:after="0" w:line="276" w:lineRule="auto"/>
        <w:jc w:val="both"/>
        <w:rPr>
          <w:rFonts w:ascii="Trebuchet MS" w:eastAsia="Times New Roman" w:hAnsi="Trebuchet MS" w:cs="Times New Roman"/>
          <w:i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Sprijinul public nerambursabil va respecta prevederile R(CE) nr. 1407/2013 cu privire la sprijinul de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minimis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, se acordă  pentru o perioadă  de maxim trei ani  și nu va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depăşi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200.000 euro/beneficiar (întreprindere unică) pe 3 ani fiscali. </w:t>
      </w:r>
    </w:p>
    <w:p w14:paraId="54F94BB5" w14:textId="77777777" w:rsidR="008974EB" w:rsidRPr="008974EB" w:rsidRDefault="008974EB" w:rsidP="008974EB">
      <w:pPr>
        <w:numPr>
          <w:ilvl w:val="0"/>
          <w:numId w:val="3"/>
        </w:numPr>
        <w:shd w:val="clear" w:color="auto" w:fill="00B050"/>
        <w:spacing w:after="0" w:line="276" w:lineRule="auto"/>
        <w:ind w:left="0" w:firstLine="0"/>
        <w:contextualSpacing/>
        <w:jc w:val="both"/>
        <w:rPr>
          <w:rFonts w:ascii="Trebuchet MS" w:eastAsia="Times New Roman" w:hAnsi="Trebuchet MS" w:cs="Times New Roman"/>
          <w:b/>
          <w:color w:val="FFFFFF"/>
          <w:sz w:val="24"/>
          <w:szCs w:val="24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sz w:val="24"/>
          <w:szCs w:val="24"/>
          <w:lang w:val="ro-RO" w:eastAsia="ro-RO"/>
        </w:rPr>
        <w:t xml:space="preserve">Tipuri de </w:t>
      </w:r>
      <w:proofErr w:type="spellStart"/>
      <w:r w:rsidRPr="008974EB">
        <w:rPr>
          <w:rFonts w:ascii="Trebuchet MS" w:eastAsia="Times New Roman" w:hAnsi="Trebuchet MS" w:cs="Times New Roman"/>
          <w:b/>
          <w:color w:val="FFFFFF"/>
          <w:sz w:val="24"/>
          <w:szCs w:val="24"/>
          <w:lang w:val="ro-RO" w:eastAsia="ro-RO"/>
        </w:rPr>
        <w:t>acţiuni</w:t>
      </w:r>
      <w:proofErr w:type="spellEnd"/>
      <w:r w:rsidRPr="008974EB">
        <w:rPr>
          <w:rFonts w:ascii="Trebuchet MS" w:eastAsia="Times New Roman" w:hAnsi="Trebuchet MS" w:cs="Times New Roman"/>
          <w:b/>
          <w:color w:val="FFFFFF"/>
          <w:sz w:val="24"/>
          <w:szCs w:val="24"/>
          <w:lang w:val="ro-RO" w:eastAsia="ro-RO"/>
        </w:rPr>
        <w:t xml:space="preserve"> eligibile </w:t>
      </w:r>
      <w:proofErr w:type="spellStart"/>
      <w:r w:rsidRPr="008974EB">
        <w:rPr>
          <w:rFonts w:ascii="Trebuchet MS" w:eastAsia="Times New Roman" w:hAnsi="Trebuchet MS" w:cs="Times New Roman"/>
          <w:b/>
          <w:color w:val="FFFFFF"/>
          <w:sz w:val="24"/>
          <w:szCs w:val="24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b/>
          <w:color w:val="FFFFFF"/>
          <w:sz w:val="24"/>
          <w:szCs w:val="24"/>
          <w:lang w:val="ro-RO" w:eastAsia="ro-RO"/>
        </w:rPr>
        <w:t xml:space="preserve"> neeligibile</w:t>
      </w:r>
    </w:p>
    <w:p w14:paraId="7ADA4DB8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Calibri" w:hAnsi="Trebuchet MS" w:cs="Calibri"/>
          <w:b/>
          <w:i/>
          <w:color w:val="FFFFFF"/>
          <w:lang w:val="en-US"/>
        </w:rPr>
      </w:pPr>
      <w:r w:rsidRPr="008974EB">
        <w:rPr>
          <w:rFonts w:ascii="Trebuchet MS" w:eastAsia="Calibri" w:hAnsi="Trebuchet MS" w:cs="Arial"/>
          <w:i/>
          <w:lang w:val="en-US"/>
        </w:rPr>
        <w:t>(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actiunile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au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fost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stabilite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cu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respectarea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prevederilor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din HG nr. 226/2015,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Regulamentele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(UE) nr. 1305/2013, nr. 1303/2013, PNDR – cap. 8.1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şi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fişa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tehnică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a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Sm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19.2 conform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prevederilor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din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Ghidul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Solicitantului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,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aprobat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prin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OMADR nr. 295/2016)</w:t>
      </w:r>
    </w:p>
    <w:p w14:paraId="23E48C6C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lang w:val="en-US"/>
        </w:rPr>
      </w:pPr>
      <w:r w:rsidRPr="008974EB">
        <w:rPr>
          <w:rFonts w:ascii="Trebuchet MS" w:eastAsia="Calibri" w:hAnsi="Trebuchet MS" w:cs="Calibri"/>
          <w:b/>
          <w:lang w:val="ro-RO"/>
        </w:rPr>
        <w:t xml:space="preserve">6.1. </w:t>
      </w:r>
      <w:proofErr w:type="spellStart"/>
      <w:r w:rsidRPr="008974EB">
        <w:rPr>
          <w:rFonts w:ascii="Trebuchet MS" w:eastAsia="Calibri" w:hAnsi="Trebuchet MS" w:cs="Calibri"/>
          <w:b/>
          <w:lang w:val="ro-RO"/>
        </w:rPr>
        <w:t>Actiuni</w:t>
      </w:r>
      <w:proofErr w:type="spellEnd"/>
      <w:r w:rsidRPr="008974EB">
        <w:rPr>
          <w:rFonts w:ascii="Trebuchet MS" w:eastAsia="Calibri" w:hAnsi="Trebuchet MS" w:cs="Calibri"/>
          <w:b/>
          <w:lang w:val="ro-RO"/>
        </w:rPr>
        <w:t xml:space="preserve"> eligibile</w:t>
      </w:r>
      <w:r w:rsidRPr="008974EB">
        <w:rPr>
          <w:rFonts w:ascii="Trebuchet MS" w:eastAsia="Calibri" w:hAnsi="Trebuchet MS" w:cs="Calibri"/>
          <w:b/>
          <w:lang w:val="en-US"/>
        </w:rPr>
        <w:t>/</w:t>
      </w:r>
      <w:proofErr w:type="spellStart"/>
      <w:r w:rsidRPr="008974EB">
        <w:rPr>
          <w:rFonts w:ascii="Trebuchet MS" w:eastAsia="Calibri" w:hAnsi="Trebuchet MS" w:cs="Calibri"/>
          <w:b/>
          <w:lang w:val="en-US"/>
        </w:rPr>
        <w:t>neeligibile</w:t>
      </w:r>
      <w:proofErr w:type="spellEnd"/>
    </w:p>
    <w:p w14:paraId="11EBD963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u w:val="single"/>
          <w:lang w:val="en-US" w:eastAsia="ro-RO"/>
        </w:rPr>
      </w:pPr>
      <w:proofErr w:type="spellStart"/>
      <w:r w:rsidRPr="008974EB">
        <w:rPr>
          <w:rFonts w:ascii="Trebuchet MS" w:eastAsia="Times New Roman" w:hAnsi="Trebuchet MS" w:cs="Times New Roman"/>
          <w:b/>
          <w:u w:val="single"/>
          <w:lang w:val="en-US" w:eastAsia="ro-RO"/>
        </w:rPr>
        <w:t>Actiuni</w:t>
      </w:r>
      <w:proofErr w:type="spellEnd"/>
      <w:r w:rsidRPr="008974EB">
        <w:rPr>
          <w:rFonts w:ascii="Trebuchet MS" w:eastAsia="Times New Roman" w:hAnsi="Trebuchet MS" w:cs="Times New Roman"/>
          <w:b/>
          <w:u w:val="single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b/>
          <w:u w:val="single"/>
          <w:lang w:val="en-US" w:eastAsia="ro-RO"/>
        </w:rPr>
        <w:t>eligibile</w:t>
      </w:r>
      <w:proofErr w:type="spellEnd"/>
      <w:r w:rsidRPr="008974EB">
        <w:rPr>
          <w:rFonts w:ascii="Trebuchet MS" w:eastAsia="Times New Roman" w:hAnsi="Trebuchet MS" w:cs="Times New Roman"/>
          <w:u w:val="single"/>
          <w:lang w:val="en-US" w:eastAsia="ro-RO"/>
        </w:rPr>
        <w:t>:</w:t>
      </w:r>
    </w:p>
    <w:p w14:paraId="1FFF6FC0" w14:textId="77777777" w:rsidR="008974EB" w:rsidRPr="008974EB" w:rsidRDefault="008974EB" w:rsidP="008974EB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Investiții pentru producerea și comercializarea produselor non-agricole, cum ar fi:</w:t>
      </w:r>
    </w:p>
    <w:p w14:paraId="256EE8DA" w14:textId="77777777"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Investiții pentru producția de combustibil din biomasă (ex.: fabricare de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peleți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și brichete) în vederea comercializării.</w:t>
      </w:r>
    </w:p>
    <w:p w14:paraId="2AE7AD57" w14:textId="77777777"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fabricarea produselor textile, îmbrăcăminte, articole de marochinărie, articole de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hărtie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și carton, fabricarea produselor chimice, farmaceutice, fabricare produse electrice, electronice;</w:t>
      </w:r>
    </w:p>
    <w:p w14:paraId="14F1BAA6" w14:textId="77777777"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activități de prelucrare a produselor lemnoase;</w:t>
      </w:r>
    </w:p>
    <w:p w14:paraId="18923631" w14:textId="77777777"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industrie metalurgică, fabricare construcții metalice, mașini, utilaje și echipamente;</w:t>
      </w:r>
    </w:p>
    <w:p w14:paraId="3C35BF02" w14:textId="77777777"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lastRenderedPageBreak/>
        <w:t>producerea de produse electrice, electronice, și metalice, mașini, utilaje și echipamente, producția de carton etc;</w:t>
      </w:r>
    </w:p>
    <w:p w14:paraId="74ED74F5" w14:textId="77777777"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alte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activitati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non-agricole</w:t>
      </w:r>
    </w:p>
    <w:p w14:paraId="54ACD4E9" w14:textId="77777777"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Investiții legate de furnizarea de servicii, cum ar fi:</w:t>
      </w:r>
    </w:p>
    <w:p w14:paraId="0570DCDE" w14:textId="77777777"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Servicii medicale, sociale, sanitar-veterinare, servicii de reparații mașini, unelte, obiecte casnice, servicii de consultanță, contabilitate, juridice, audit;</w:t>
      </w:r>
    </w:p>
    <w:p w14:paraId="55D5EB8B" w14:textId="77777777"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Activități de servicii în tehnologia informației și servicii informatice;</w:t>
      </w:r>
    </w:p>
    <w:p w14:paraId="0ABA047F" w14:textId="77777777"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Servicii tehnice, administrative, servicii turistice etc</w:t>
      </w:r>
    </w:p>
    <w:p w14:paraId="1D4B3D2D" w14:textId="77777777"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alte servicii non-agricole</w:t>
      </w:r>
    </w:p>
    <w:p w14:paraId="6A76B44C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u w:val="single"/>
          <w:lang w:val="en-US" w:eastAsia="ro-RO"/>
        </w:rPr>
      </w:pPr>
      <w:proofErr w:type="spellStart"/>
      <w:r w:rsidRPr="008974EB">
        <w:rPr>
          <w:rFonts w:ascii="Trebuchet MS" w:eastAsia="Times New Roman" w:hAnsi="Trebuchet MS" w:cs="Times New Roman"/>
          <w:b/>
          <w:u w:val="single"/>
          <w:lang w:val="en-US" w:eastAsia="ro-RO"/>
        </w:rPr>
        <w:t>Actiuni</w:t>
      </w:r>
      <w:proofErr w:type="spellEnd"/>
      <w:r w:rsidRPr="008974EB">
        <w:rPr>
          <w:rFonts w:ascii="Trebuchet MS" w:eastAsia="Times New Roman" w:hAnsi="Trebuchet MS" w:cs="Times New Roman"/>
          <w:b/>
          <w:u w:val="single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b/>
          <w:u w:val="single"/>
          <w:lang w:val="en-US" w:eastAsia="ro-RO"/>
        </w:rPr>
        <w:t>neeligibile</w:t>
      </w:r>
      <w:proofErr w:type="spellEnd"/>
      <w:r w:rsidRPr="008974EB">
        <w:rPr>
          <w:rFonts w:ascii="Trebuchet MS" w:eastAsia="Times New Roman" w:hAnsi="Trebuchet MS" w:cs="Times New Roman"/>
          <w:b/>
          <w:u w:val="single"/>
          <w:lang w:val="en-US" w:eastAsia="ro-RO"/>
        </w:rPr>
        <w:t>:</w:t>
      </w:r>
    </w:p>
    <w:p w14:paraId="66EFB65A" w14:textId="77777777" w:rsidR="008974EB" w:rsidRPr="008974EB" w:rsidRDefault="008974EB" w:rsidP="008974EB">
      <w:pPr>
        <w:numPr>
          <w:ilvl w:val="0"/>
          <w:numId w:val="9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Prestarea de servicii agricole, achiziționarea de utilaje și echipamente agricole aferente acestei activități, în conformitate cu Clasificarea Activităților din Economia Națională; </w:t>
      </w:r>
    </w:p>
    <w:p w14:paraId="1533865F" w14:textId="77777777" w:rsidR="008974EB" w:rsidRPr="008974EB" w:rsidRDefault="008974EB" w:rsidP="008974EB">
      <w:pPr>
        <w:numPr>
          <w:ilvl w:val="0"/>
          <w:numId w:val="9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Procesarea și comercializarea produselor prevăzute în Anexa I din Tratat;</w:t>
      </w:r>
    </w:p>
    <w:p w14:paraId="74B69EA9" w14:textId="77777777" w:rsidR="008974EB" w:rsidRPr="008974EB" w:rsidRDefault="008974EB" w:rsidP="008974EB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Producția de electricitate din biomasă ca și activitate economică;</w:t>
      </w:r>
    </w:p>
    <w:p w14:paraId="1CF1A36C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lang w:val="en-US" w:eastAsia="ro-RO"/>
        </w:rPr>
      </w:pPr>
      <w:r w:rsidRPr="008974EB">
        <w:rPr>
          <w:rFonts w:ascii="Trebuchet MS" w:eastAsia="Times New Roman" w:hAnsi="Trebuchet MS" w:cs="Times New Roman"/>
          <w:b/>
          <w:lang w:val="en-US" w:eastAsia="ro-RO"/>
        </w:rPr>
        <w:t xml:space="preserve">6.2. 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>Costuri eligibile specifice:</w:t>
      </w:r>
    </w:p>
    <w:p w14:paraId="7D171A9B" w14:textId="77777777" w:rsidR="008974EB" w:rsidRPr="008974EB" w:rsidRDefault="008974EB" w:rsidP="008974EB">
      <w:pPr>
        <w:numPr>
          <w:ilvl w:val="0"/>
          <w:numId w:val="10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Construcţia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>, extinderea și/sau modernizarea și dotarea clădirilor;</w:t>
      </w:r>
    </w:p>
    <w:p w14:paraId="7A64AB3C" w14:textId="77777777" w:rsidR="008974EB" w:rsidRPr="008974EB" w:rsidRDefault="008974EB" w:rsidP="008974EB">
      <w:pPr>
        <w:numPr>
          <w:ilvl w:val="0"/>
          <w:numId w:val="10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Achiziţionarea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și costurile de instalare, inclusiv în leasing de utilaje,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instalaţii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și echipamente noi;</w:t>
      </w:r>
    </w:p>
    <w:p w14:paraId="030A119D" w14:textId="77777777" w:rsidR="008974EB" w:rsidRPr="008974EB" w:rsidRDefault="008974EB" w:rsidP="008974EB">
      <w:pPr>
        <w:numPr>
          <w:ilvl w:val="0"/>
          <w:numId w:val="10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Construcţia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>, extinderea și/sau modernizarea și dotarea structuri</w:t>
      </w:r>
      <w:r w:rsidRPr="008974EB">
        <w:rPr>
          <w:rFonts w:ascii="Trebuchet MS" w:eastAsia="Times New Roman" w:hAnsi="Trebuchet MS" w:cs="Times New Roman"/>
          <w:lang w:val="en-US" w:eastAsia="ro-RO"/>
        </w:rPr>
        <w:t>lor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 de primire turistică (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pensiuni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turistice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,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agropensiuni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, 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camping, sat de vacanță,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bungalow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>-uri, etc.)</w:t>
      </w:r>
    </w:p>
    <w:p w14:paraId="34526E68" w14:textId="77777777" w:rsidR="008974EB" w:rsidRPr="008974EB" w:rsidRDefault="008974EB" w:rsidP="008974EB">
      <w:pPr>
        <w:numPr>
          <w:ilvl w:val="0"/>
          <w:numId w:val="10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Înfiinţarea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/modernizarea/dotarea de activități de agrement/recreative (parcuri tematice de tip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paint-ball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,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aventuri,amenajări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areale de echitație, centre închiriere echipamente sportive –biciclete, ATV-uri,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undițe,schi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>-uri, etc;)</w:t>
      </w:r>
      <w:r w:rsidRPr="008974EB">
        <w:rPr>
          <w:rFonts w:ascii="Trebuchet MS" w:eastAsia="Times New Roman" w:hAnsi="Trebuchet MS" w:cs="Times New Roman"/>
          <w:vertAlign w:val="superscript"/>
          <w:lang w:val="en-US" w:eastAsia="ro-RO"/>
        </w:rPr>
        <w:t>*</w:t>
      </w:r>
    </w:p>
    <w:p w14:paraId="5962525D" w14:textId="77777777" w:rsidR="008974EB" w:rsidRPr="008974EB" w:rsidRDefault="008974EB" w:rsidP="008974EB">
      <w:pPr>
        <w:numPr>
          <w:ilvl w:val="0"/>
          <w:numId w:val="10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Investiții intangibile: achiziționarea sau dezvoltarea de software și achiziționarea de brevete, licențe, drepturi de autor, mărci.</w:t>
      </w:r>
    </w:p>
    <w:p w14:paraId="2BFEAEAD" w14:textId="77777777" w:rsidR="008974EB" w:rsidRPr="008974EB" w:rsidRDefault="008974EB" w:rsidP="008974EB">
      <w:pPr>
        <w:numPr>
          <w:ilvl w:val="0"/>
          <w:numId w:val="10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Înfiinţarea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>/modernizarea de firme de profil non-agricol</w:t>
      </w:r>
    </w:p>
    <w:p w14:paraId="647FE41C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Calibri" w:hAnsi="Trebuchet MS" w:cs="Helvetica"/>
          <w:color w:val="000000"/>
          <w:shd w:val="clear" w:color="auto" w:fill="FFFFFF"/>
          <w:lang w:val="ro-RO"/>
        </w:rPr>
        <w:t>*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>ATENȚIE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 – pentru activitățile de agrement și recreative  sunt eligibile doar construcții de tipul – birou/spațiu de depozitare echipamente, vestiare și montarea de echipamente specifice amenajării, necesare desfășurării activității (de ex. obstacole pentru echitație, sisteme de scripeți, parc de aventuri, etc.)</w:t>
      </w:r>
    </w:p>
    <w:p w14:paraId="195EE808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Times New Roman" w:hAnsi="Trebuchet MS" w:cs="Times New Roman"/>
          <w:b/>
          <w:lang w:val="en-US" w:eastAsia="ro-RO"/>
        </w:rPr>
        <w:t xml:space="preserve">6.3. </w:t>
      </w:r>
      <w:proofErr w:type="spellStart"/>
      <w:r w:rsidRPr="008974EB">
        <w:rPr>
          <w:rFonts w:ascii="Trebuchet MS" w:eastAsia="Times New Roman" w:hAnsi="Trebuchet MS" w:cs="Times New Roman"/>
          <w:b/>
          <w:lang w:val="en-US" w:eastAsia="ro-RO"/>
        </w:rPr>
        <w:t>Costuri</w:t>
      </w:r>
      <w:proofErr w:type="spellEnd"/>
      <w:r w:rsidRPr="008974EB">
        <w:rPr>
          <w:rFonts w:ascii="Trebuchet MS" w:eastAsia="Times New Roman" w:hAnsi="Trebuchet MS" w:cs="Times New Roman"/>
          <w:b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b/>
          <w:lang w:val="en-US" w:eastAsia="ro-RO"/>
        </w:rPr>
        <w:t>neeligibile</w:t>
      </w:r>
      <w:proofErr w:type="spellEnd"/>
      <w:r w:rsidRPr="008974EB">
        <w:rPr>
          <w:rFonts w:ascii="Trebuchet MS" w:eastAsia="Times New Roman" w:hAnsi="Trebuchet MS" w:cs="Times New Roman"/>
          <w:b/>
          <w:lang w:val="en-US" w:eastAsia="ro-RO"/>
        </w:rPr>
        <w:t>:</w:t>
      </w:r>
    </w:p>
    <w:p w14:paraId="68F836EC" w14:textId="77777777" w:rsidR="008974EB" w:rsidRPr="008974EB" w:rsidRDefault="008974EB" w:rsidP="008974EB">
      <w:pPr>
        <w:numPr>
          <w:ilvl w:val="0"/>
          <w:numId w:val="11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Cheltuieli efectuate înainte de semnarea contractului de finanțare a proiectului cu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excepţia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costurilor generale definite la art. 45, alin 2 litera c) a R (UE) nr. 1305/2013 care pot fi realizate înainte de depunerea cererii de finanțare; </w:t>
      </w:r>
    </w:p>
    <w:p w14:paraId="155FE888" w14:textId="77777777" w:rsidR="008974EB" w:rsidRPr="008974EB" w:rsidRDefault="008974EB" w:rsidP="008974EB">
      <w:pPr>
        <w:numPr>
          <w:ilvl w:val="0"/>
          <w:numId w:val="11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Cheltuieli cu achiziția mijloacelor de transport pentru uz personal și pentru transport persoane;</w:t>
      </w:r>
    </w:p>
    <w:p w14:paraId="1B68795B" w14:textId="77777777" w:rsidR="008974EB" w:rsidRPr="008974EB" w:rsidRDefault="008974EB" w:rsidP="008974EB">
      <w:pPr>
        <w:numPr>
          <w:ilvl w:val="0"/>
          <w:numId w:val="11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Cheltuieli cu investițiile ce fac obiectul dublei finanțări care vizează aceleași costuri eligibile;</w:t>
      </w:r>
    </w:p>
    <w:p w14:paraId="12046AA2" w14:textId="77777777" w:rsidR="008974EB" w:rsidRPr="008974EB" w:rsidRDefault="008974EB" w:rsidP="008974EB">
      <w:pPr>
        <w:numPr>
          <w:ilvl w:val="0"/>
          <w:numId w:val="11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Cheltuieli în conformitate cu art. 69, alin (3) din R (UE) nr. 1303/2013.</w:t>
      </w:r>
    </w:p>
    <w:p w14:paraId="4E7B82C5" w14:textId="77777777" w:rsidR="008974EB" w:rsidRPr="008974EB" w:rsidRDefault="008974EB" w:rsidP="008974EB">
      <w:pPr>
        <w:numPr>
          <w:ilvl w:val="0"/>
          <w:numId w:val="11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Cheltuieli cu utilaje agricole si echipamente second-hand.</w:t>
      </w:r>
    </w:p>
    <w:p w14:paraId="7354A910" w14:textId="77777777"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 xml:space="preserve">7. </w:t>
      </w:r>
      <w:proofErr w:type="spellStart"/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Condiţii</w:t>
      </w:r>
      <w:proofErr w:type="spellEnd"/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 xml:space="preserve"> de eligibilitate</w:t>
      </w:r>
    </w:p>
    <w:p w14:paraId="11E6C16D" w14:textId="77777777" w:rsidR="008974EB" w:rsidRPr="008974EB" w:rsidRDefault="008974EB" w:rsidP="008974EB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Solicitantul trebuie să se încadreze în categoria beneficiarilor eligibili;</w:t>
      </w:r>
    </w:p>
    <w:p w14:paraId="5C973AC1" w14:textId="77777777" w:rsidR="008974EB" w:rsidRPr="008974EB" w:rsidRDefault="008974EB" w:rsidP="008974EB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Solicitantul trebuie să demonstreze capacitatea de a asigura cofinanțarea investiției;</w:t>
      </w:r>
    </w:p>
    <w:p w14:paraId="30B5D4E2" w14:textId="77777777" w:rsidR="008974EB" w:rsidRPr="008974EB" w:rsidRDefault="008974EB" w:rsidP="008974EB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Viabilitatea economică a investiției trebuie să fie demonstrată pe baza prezentării unei documentații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tehnico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>-economice;</w:t>
      </w:r>
    </w:p>
    <w:p w14:paraId="4AB4A29D" w14:textId="77777777" w:rsidR="008974EB" w:rsidRPr="008974EB" w:rsidRDefault="008974EB" w:rsidP="008974EB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lastRenderedPageBreak/>
        <w:t xml:space="preserve">Întreprinderea nu trebuie să fie în dificultate în </w:t>
      </w:r>
      <w:r w:rsidRPr="008974EB">
        <w:rPr>
          <w:rFonts w:ascii="Trebuchet MS" w:eastAsia="Times New Roman" w:hAnsi="Trebuchet MS" w:cs="Times New Roman"/>
          <w:lang w:val="en-US" w:eastAsia="ro-RO"/>
        </w:rPr>
        <w:t xml:space="preserve">conform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legislatiei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in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vigoare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>;</w:t>
      </w:r>
    </w:p>
    <w:p w14:paraId="0ECF49F0" w14:textId="77777777" w:rsidR="008974EB" w:rsidRPr="008974EB" w:rsidRDefault="008974EB" w:rsidP="008974EB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Calibri" w:hAnsi="Trebuchet MS" w:cs="Trebuchet MS"/>
          <w:lang w:val="en-US"/>
        </w:rPr>
        <w:t>Solicitantul</w:t>
      </w:r>
      <w:proofErr w:type="spellEnd"/>
      <w:r w:rsidRPr="008974EB">
        <w:rPr>
          <w:rFonts w:ascii="Trebuchet MS" w:eastAsia="Calibri" w:hAnsi="Trebuchet MS" w:cs="Trebuchet MS"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Trebuchet MS"/>
          <w:lang w:val="en-US"/>
        </w:rPr>
        <w:t>prezinta</w:t>
      </w:r>
      <w:proofErr w:type="spellEnd"/>
      <w:r w:rsidRPr="008974EB">
        <w:rPr>
          <w:rFonts w:ascii="Trebuchet MS" w:eastAsia="Calibri" w:hAnsi="Trebuchet MS" w:cs="Trebuchet MS"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Trebuchet MS"/>
          <w:lang w:val="en-US"/>
        </w:rPr>
        <w:t>toate</w:t>
      </w:r>
      <w:proofErr w:type="spellEnd"/>
      <w:r w:rsidRPr="008974EB">
        <w:rPr>
          <w:rFonts w:ascii="Trebuchet MS" w:eastAsia="Calibri" w:hAnsi="Trebuchet MS" w:cs="Trebuchet MS"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Trebuchet MS"/>
          <w:lang w:val="en-US"/>
        </w:rPr>
        <w:t>avizele</w:t>
      </w:r>
      <w:proofErr w:type="spellEnd"/>
      <w:r w:rsidRPr="008974EB">
        <w:rPr>
          <w:rFonts w:ascii="Trebuchet MS" w:eastAsia="Calibri" w:hAnsi="Trebuchet MS" w:cs="Trebuchet MS"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Trebuchet MS"/>
          <w:lang w:val="en-US"/>
        </w:rPr>
        <w:t>si</w:t>
      </w:r>
      <w:proofErr w:type="spellEnd"/>
      <w:r w:rsidRPr="008974EB">
        <w:rPr>
          <w:rFonts w:ascii="Trebuchet MS" w:eastAsia="Calibri" w:hAnsi="Trebuchet MS" w:cs="Trebuchet MS"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Trebuchet MS"/>
          <w:lang w:val="en-US"/>
        </w:rPr>
        <w:t>autorizarile</w:t>
      </w:r>
      <w:proofErr w:type="spellEnd"/>
      <w:r w:rsidRPr="008974EB">
        <w:rPr>
          <w:rFonts w:ascii="Trebuchet MS" w:eastAsia="Calibri" w:hAnsi="Trebuchet MS" w:cs="Trebuchet MS"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Trebuchet MS"/>
          <w:lang w:val="en-US"/>
        </w:rPr>
        <w:t>necesare</w:t>
      </w:r>
      <w:proofErr w:type="spellEnd"/>
      <w:r w:rsidRPr="008974EB">
        <w:rPr>
          <w:rFonts w:ascii="Trebuchet MS" w:eastAsia="Calibri" w:hAnsi="Trebuchet MS" w:cs="Trebuchet MS"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Trebuchet MS"/>
          <w:lang w:val="en-US"/>
        </w:rPr>
        <w:t>investitiei</w:t>
      </w:r>
      <w:proofErr w:type="spellEnd"/>
    </w:p>
    <w:p w14:paraId="41543B0D" w14:textId="77777777" w:rsidR="008974EB" w:rsidRPr="008974EB" w:rsidRDefault="008974EB" w:rsidP="008974EB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Obiectivul trebuie să se încadreze în cel puțin unul dintre tipurile de activități sprijinite </w:t>
      </w:r>
    </w:p>
    <w:p w14:paraId="576A4AC5" w14:textId="77777777" w:rsidR="008974EB" w:rsidRPr="008974EB" w:rsidRDefault="008974EB" w:rsidP="008974EB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Sediul social și punctul/punctele de lucru trebuie să fie situate în teritoriul GAL</w:t>
      </w:r>
    </w:p>
    <w:p w14:paraId="23C35ABC" w14:textId="77777777" w:rsidR="008974EB" w:rsidRPr="008974EB" w:rsidRDefault="008974EB" w:rsidP="008974EB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Solicitantul trebuie să își desfășoare activitatea aferentă investiției finanțate în teritoriul GAL;</w:t>
      </w:r>
    </w:p>
    <w:p w14:paraId="187C98BE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Calibri" w:hAnsi="Trebuchet MS" w:cs="Trebuchet MS"/>
          <w:lang w:val="ro-RO"/>
        </w:rPr>
        <w:t>Se vor respecta condițiile generale de eligibilitate aplicabile tuturor măsurilor (conform Regulamentelor Europene, prevederilor din HG 226/2015 și PNDR</w:t>
      </w:r>
      <w:r w:rsidRPr="008974EB">
        <w:rPr>
          <w:rFonts w:ascii="Trebuchet MS" w:eastAsia="Calibri" w:hAnsi="Trebuchet MS" w:cs="Trebuchet MS"/>
          <w:lang w:val="en-US"/>
        </w:rPr>
        <w:t>).</w:t>
      </w:r>
    </w:p>
    <w:p w14:paraId="7EFC7E92" w14:textId="77777777"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 xml:space="preserve">8. Criterii de </w:t>
      </w:r>
      <w:proofErr w:type="spellStart"/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selecţie</w:t>
      </w:r>
      <w:proofErr w:type="spellEnd"/>
    </w:p>
    <w:p w14:paraId="3790A72B" w14:textId="77777777" w:rsidR="008974EB" w:rsidRPr="008974EB" w:rsidRDefault="008974EB" w:rsidP="008974EB">
      <w:pPr>
        <w:numPr>
          <w:ilvl w:val="0"/>
          <w:numId w:val="13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en-US" w:eastAsia="ro-RO"/>
        </w:rPr>
        <w:t>v</w:t>
      </w:r>
      <w:r w:rsidRPr="008974EB">
        <w:rPr>
          <w:rFonts w:ascii="Trebuchet MS" w:eastAsia="Times New Roman" w:hAnsi="Trebuchet MS" w:cs="Times New Roman"/>
          <w:lang w:val="ro-RO" w:eastAsia="ro-RO"/>
        </w:rPr>
        <w:t>or fi selectate cu prioritate proiectele care utilizează energia produsă din surse regenerabile</w:t>
      </w:r>
    </w:p>
    <w:p w14:paraId="4369E779" w14:textId="77777777" w:rsidR="008974EB" w:rsidRPr="008974EB" w:rsidRDefault="008974EB" w:rsidP="008974EB">
      <w:pPr>
        <w:numPr>
          <w:ilvl w:val="0"/>
          <w:numId w:val="13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b/>
          <w:color w:val="000000"/>
          <w:lang w:val="en-US"/>
        </w:rPr>
      </w:pPr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sunt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prioritizate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la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selectie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proiectele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solicitantilor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care au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beneficiat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de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finantare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prin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masura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r w:rsidRPr="008974EB">
        <w:rPr>
          <w:rFonts w:ascii="Trebuchet MS" w:eastAsia="Times New Roman" w:hAnsi="Trebuchet MS" w:cs="Times New Roman"/>
          <w:b/>
          <w:color w:val="000000"/>
          <w:lang w:val="en-US"/>
        </w:rPr>
        <w:t>M6/6B</w:t>
      </w:r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si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proiectele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solicitantilor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care au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beneficiat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de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finantare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prin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masura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r w:rsidRPr="008974EB">
        <w:rPr>
          <w:rFonts w:ascii="Trebuchet MS" w:eastAsia="Times New Roman" w:hAnsi="Trebuchet MS" w:cs="Times New Roman"/>
          <w:b/>
          <w:color w:val="000000"/>
          <w:lang w:val="en-US"/>
        </w:rPr>
        <w:t xml:space="preserve">M2/2A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si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care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beneficiaza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de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banda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larga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prin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masura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r w:rsidRPr="008974EB">
        <w:rPr>
          <w:rFonts w:ascii="Trebuchet MS" w:eastAsia="Times New Roman" w:hAnsi="Trebuchet MS" w:cs="Times New Roman"/>
          <w:b/>
          <w:color w:val="000000"/>
          <w:lang w:val="en-US"/>
        </w:rPr>
        <w:t>M7/6C.</w:t>
      </w:r>
    </w:p>
    <w:p w14:paraId="50E1F867" w14:textId="77777777" w:rsidR="008974EB" w:rsidRPr="008974EB" w:rsidRDefault="008974EB" w:rsidP="008974EB">
      <w:pPr>
        <w:numPr>
          <w:ilvl w:val="0"/>
          <w:numId w:val="13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asociat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unic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sa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aiba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varsta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pana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in 40 ani</w:t>
      </w:r>
    </w:p>
    <w:p w14:paraId="08037365" w14:textId="77777777" w:rsidR="008974EB" w:rsidRPr="008974EB" w:rsidRDefault="008974EB" w:rsidP="008974EB">
      <w:pPr>
        <w:numPr>
          <w:ilvl w:val="0"/>
          <w:numId w:val="13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investitia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propusa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conduce la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cresterea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cifrei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de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afaceri</w:t>
      </w:r>
      <w:proofErr w:type="spellEnd"/>
    </w:p>
    <w:p w14:paraId="076E935B" w14:textId="77777777" w:rsidR="008974EB" w:rsidRPr="008974EB" w:rsidRDefault="008974EB" w:rsidP="008974EB">
      <w:pPr>
        <w:numPr>
          <w:ilvl w:val="0"/>
          <w:numId w:val="13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proiectele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propun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solutii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inovative</w:t>
      </w:r>
      <w:proofErr w:type="spellEnd"/>
    </w:p>
    <w:p w14:paraId="3817BD3C" w14:textId="77777777" w:rsidR="008974EB" w:rsidRPr="008974EB" w:rsidRDefault="008974EB" w:rsidP="008974EB">
      <w:pPr>
        <w:numPr>
          <w:ilvl w:val="0"/>
          <w:numId w:val="13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intreprinderile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din domeniul non-agricol care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deservesc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populatia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d</w:t>
      </w:r>
      <w:r w:rsidRPr="008974EB">
        <w:rPr>
          <w:rFonts w:ascii="Trebuchet MS" w:eastAsia="Times New Roman" w:hAnsi="Trebuchet MS" w:cs="Times New Roman"/>
          <w:lang w:val="ro-RO" w:eastAsia="ro-RO"/>
        </w:rPr>
        <w:t>in mai mult de doua UAT din GAL</w:t>
      </w:r>
    </w:p>
    <w:p w14:paraId="01C382F6" w14:textId="77777777" w:rsidR="008974EB" w:rsidRPr="008974EB" w:rsidRDefault="008974EB" w:rsidP="008974EB">
      <w:pPr>
        <w:numPr>
          <w:ilvl w:val="0"/>
          <w:numId w:val="13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Suma nerambursabilă acordată va respecta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condiţia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crearii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de noi locuri de muncă astfel: </w:t>
      </w:r>
    </w:p>
    <w:p w14:paraId="4483DAE1" w14:textId="77777777" w:rsidR="008974EB" w:rsidRPr="008974EB" w:rsidRDefault="008974EB" w:rsidP="008974EB">
      <w:pPr>
        <w:numPr>
          <w:ilvl w:val="1"/>
          <w:numId w:val="2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pentru</w:t>
      </w:r>
      <w:r w:rsidRPr="008974EB">
        <w:rPr>
          <w:rFonts w:ascii="Trebuchet MS" w:eastAsia="Times New Roman" w:hAnsi="Trebuchet MS" w:cs="Times New Roman"/>
          <w:lang w:val="en-US" w:eastAsia="ro-RO"/>
        </w:rPr>
        <w:t xml:space="preserve"> maxim </w:t>
      </w:r>
      <w:r w:rsidRPr="008974EB">
        <w:rPr>
          <w:rFonts w:ascii="Trebuchet MS" w:eastAsia="Times New Roman" w:hAnsi="Trebuchet MS" w:cs="Times New Roman"/>
          <w:lang w:val="ro-RO" w:eastAsia="ro-RO"/>
        </w:rPr>
        <w:t>40.000 Euro</w:t>
      </w:r>
      <w:r w:rsidRPr="008974EB">
        <w:rPr>
          <w:rFonts w:ascii="Trebuchet MS" w:eastAsia="Times New Roman" w:hAnsi="Trebuchet MS" w:cs="Times New Roman"/>
          <w:lang w:val="en-US" w:eastAsia="ro-RO"/>
        </w:rPr>
        <w:t xml:space="preserve"> se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va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crea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1 loc de muncă </w:t>
      </w:r>
    </w:p>
    <w:p w14:paraId="1170B678" w14:textId="77777777" w:rsidR="008974EB" w:rsidRPr="008974EB" w:rsidRDefault="008974EB" w:rsidP="008974EB">
      <w:pPr>
        <w:numPr>
          <w:ilvl w:val="1"/>
          <w:numId w:val="2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en-US" w:eastAsia="ro-RO"/>
        </w:rPr>
        <w:t>p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entru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70.000 Euro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peste se vor crea minim 2 locuri de muncă</w:t>
      </w:r>
    </w:p>
    <w:p w14:paraId="2C14E413" w14:textId="77777777" w:rsidR="008974EB" w:rsidRPr="008974EB" w:rsidRDefault="008974EB" w:rsidP="008974EB">
      <w:p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Criteriile de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selectie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vor fi detaliate suplimentar in Ghidul Solicitantului si vor avea in vedere prevederile art. 49 al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Reg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(UE) nr. 1305/2013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urmand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sa asigure tratamentul egal al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solicitnatilor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, o mai buna utilizare a resurselor financiare si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directionarea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masurilor in conformitate cu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prioritatile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Uniunii in materie de dezvoltare rurala</w:t>
      </w:r>
      <w:r w:rsidRPr="008974EB">
        <w:rPr>
          <w:rFonts w:ascii="Trebuchet MS" w:eastAsia="Times New Roman" w:hAnsi="Trebuchet MS" w:cs="Times New Roman"/>
          <w:lang w:val="en-US" w:eastAsia="ro-RO"/>
        </w:rPr>
        <w:t>.</w:t>
      </w:r>
    </w:p>
    <w:p w14:paraId="387E7582" w14:textId="77777777"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 xml:space="preserve">9. Sume (aplicabile) </w:t>
      </w:r>
      <w:proofErr w:type="spellStart"/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 xml:space="preserve"> rata sprijinului</w:t>
      </w:r>
    </w:p>
    <w:p w14:paraId="49A63C56" w14:textId="05EAE339" w:rsidR="002876E8" w:rsidRPr="002876E8" w:rsidRDefault="002876E8" w:rsidP="002876E8">
      <w:pPr>
        <w:spacing w:after="0"/>
        <w:jc w:val="both"/>
        <w:rPr>
          <w:rFonts w:ascii="Trebuchet MS" w:eastAsia="Times New Roman" w:hAnsi="Trebuchet MS"/>
          <w:noProof/>
          <w:lang w:val="ro-RO" w:eastAsia="ro-RO"/>
        </w:rPr>
      </w:pPr>
      <w:r>
        <w:rPr>
          <w:rFonts w:ascii="Trebuchet MS" w:eastAsia="Times New Roman" w:hAnsi="Trebuchet MS"/>
          <w:noProof/>
          <w:lang w:val="ro-RO" w:eastAsia="ro-RO"/>
        </w:rPr>
        <w:t>Pentru fondurile FEADR</w:t>
      </w:r>
    </w:p>
    <w:p w14:paraId="666ED670" w14:textId="7C32F321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Proiectele din cadrul acestei măsuri sunt din categoria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operaţiunilor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generatoare de venit</w:t>
      </w:r>
    </w:p>
    <w:p w14:paraId="45257B33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Times New Roman" w:hAnsi="Trebuchet MS" w:cs="Times New Roman"/>
          <w:lang w:val="en-US" w:eastAsia="ro-RO"/>
        </w:rPr>
        <w:t>I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ntensitatatea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sprijinului va</w:t>
      </w:r>
      <w:r w:rsidRPr="008974EB">
        <w:rPr>
          <w:rFonts w:ascii="Trebuchet MS" w:eastAsia="Times New Roman" w:hAnsi="Trebuchet MS" w:cs="Times New Roman"/>
          <w:lang w:val="en-US" w:eastAsia="ro-RO"/>
        </w:rPr>
        <w:t xml:space="preserve"> fi de:</w:t>
      </w:r>
    </w:p>
    <w:p w14:paraId="49F43EAD" w14:textId="77777777" w:rsidR="008974EB" w:rsidRPr="008974EB" w:rsidRDefault="008974EB" w:rsidP="008974EB">
      <w:pPr>
        <w:numPr>
          <w:ilvl w:val="0"/>
          <w:numId w:val="14"/>
        </w:numPr>
        <w:spacing w:after="0" w:line="276" w:lineRule="auto"/>
        <w:contextualSpacing/>
        <w:rPr>
          <w:rFonts w:ascii="Trebuchet MS" w:eastAsia="Times New Roman" w:hAnsi="Trebuchet MS" w:cs="Times New Roman"/>
          <w:lang w:val="en-US"/>
        </w:rPr>
      </w:pPr>
      <w:r w:rsidRPr="008974EB">
        <w:rPr>
          <w:rFonts w:ascii="Trebuchet MS" w:eastAsia="Times New Roman" w:hAnsi="Trebuchet MS" w:cs="Times New Roman"/>
          <w:lang w:val="ro-RO"/>
        </w:rPr>
        <w:t xml:space="preserve">75% pentru servicii, altele </w:t>
      </w:r>
      <w:proofErr w:type="spellStart"/>
      <w:r w:rsidRPr="008974EB">
        <w:rPr>
          <w:rFonts w:ascii="Trebuchet MS" w:eastAsia="Times New Roman" w:hAnsi="Trebuchet MS" w:cs="Times New Roman"/>
          <w:lang w:val="ro-RO"/>
        </w:rPr>
        <w:t>decat</w:t>
      </w:r>
      <w:proofErr w:type="spellEnd"/>
      <w:r w:rsidRPr="008974EB">
        <w:rPr>
          <w:rFonts w:ascii="Trebuchet MS" w:eastAsia="Times New Roman" w:hAnsi="Trebuchet MS" w:cs="Times New Roman"/>
          <w:lang w:val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/>
        </w:rPr>
        <w:t>activitati</w:t>
      </w:r>
      <w:proofErr w:type="spellEnd"/>
      <w:r w:rsidRPr="008974EB">
        <w:rPr>
          <w:rFonts w:ascii="Trebuchet MS" w:eastAsia="Times New Roman" w:hAnsi="Trebuchet MS" w:cs="Times New Roman"/>
          <w:lang w:val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/>
        </w:rPr>
        <w:t>turisitice</w:t>
      </w:r>
      <w:proofErr w:type="spellEnd"/>
      <w:r w:rsidRPr="008974EB">
        <w:rPr>
          <w:rFonts w:ascii="Trebuchet MS" w:eastAsia="Times New Roman" w:hAnsi="Trebuchet MS" w:cs="Times New Roman"/>
          <w:lang w:val="ro-RO"/>
        </w:rPr>
        <w:t xml:space="preserve"> </w:t>
      </w:r>
    </w:p>
    <w:p w14:paraId="3A1542F2" w14:textId="77777777" w:rsidR="008974EB" w:rsidRPr="008974EB" w:rsidRDefault="008974EB" w:rsidP="008974EB">
      <w:pPr>
        <w:numPr>
          <w:ilvl w:val="0"/>
          <w:numId w:val="14"/>
        </w:numPr>
        <w:spacing w:after="0" w:line="276" w:lineRule="auto"/>
        <w:contextualSpacing/>
        <w:rPr>
          <w:rFonts w:ascii="Trebuchet MS" w:eastAsia="Times New Roman" w:hAnsi="Trebuchet MS" w:cs="Times New Roman"/>
          <w:lang w:val="en-US"/>
        </w:rPr>
      </w:pPr>
      <w:r w:rsidRPr="008974EB">
        <w:rPr>
          <w:rFonts w:ascii="Trebuchet MS" w:eastAsia="Times New Roman" w:hAnsi="Trebuchet MS" w:cs="Times New Roman"/>
          <w:lang w:val="en-US"/>
        </w:rPr>
        <w:t xml:space="preserve">85%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pentru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activitati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turisitice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 xml:space="preserve"> </w:t>
      </w:r>
    </w:p>
    <w:p w14:paraId="5CB61E6C" w14:textId="77777777" w:rsidR="008974EB" w:rsidRPr="008974EB" w:rsidRDefault="008974EB" w:rsidP="008974EB">
      <w:pPr>
        <w:numPr>
          <w:ilvl w:val="0"/>
          <w:numId w:val="14"/>
        </w:numPr>
        <w:spacing w:after="0" w:line="276" w:lineRule="auto"/>
        <w:contextualSpacing/>
        <w:rPr>
          <w:rFonts w:ascii="Trebuchet MS" w:eastAsia="Times New Roman" w:hAnsi="Trebuchet MS" w:cs="Times New Roman"/>
          <w:color w:val="000000"/>
          <w:lang w:val="en-US"/>
        </w:rPr>
      </w:pPr>
      <w:r w:rsidRPr="008974EB">
        <w:rPr>
          <w:rFonts w:ascii="Trebuchet MS" w:eastAsia="Times New Roman" w:hAnsi="Trebuchet MS" w:cs="Times New Roman"/>
          <w:lang w:val="en-US"/>
        </w:rPr>
        <w:t xml:space="preserve">90%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pentru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activitati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 xml:space="preserve"> productive.</w:t>
      </w:r>
    </w:p>
    <w:p w14:paraId="51B9ED46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color w:val="000000"/>
          <w:lang w:val="en-US"/>
        </w:rPr>
      </w:pP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Sprijinul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nerambursabil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pe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proiect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pentru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servicii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altele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decat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turism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este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maxim 40.000 euro.</w:t>
      </w:r>
    </w:p>
    <w:p w14:paraId="64D080AD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/>
        </w:rPr>
      </w:pP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Sprijinul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nerambursabil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pe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proiect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pentru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activitati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de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turism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si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de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productie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este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maxim 70.000</w:t>
      </w:r>
      <w:r w:rsidRPr="008974EB">
        <w:rPr>
          <w:rFonts w:ascii="Trebuchet MS" w:eastAsia="Times New Roman" w:hAnsi="Trebuchet MS" w:cs="Times New Roman"/>
          <w:lang w:val="en-US"/>
        </w:rPr>
        <w:t xml:space="preserve"> euro.</w:t>
      </w:r>
    </w:p>
    <w:p w14:paraId="2DE55C6B" w14:textId="4B51143C" w:rsidR="008974EB" w:rsidRDefault="008974EB" w:rsidP="008974EB">
      <w:pPr>
        <w:spacing w:after="0" w:line="276" w:lineRule="auto"/>
        <w:rPr>
          <w:rFonts w:ascii="Trebuchet MS" w:eastAsia="Times New Roman" w:hAnsi="Trebuchet MS" w:cs="Times New Roman"/>
          <w:lang w:val="en-US"/>
        </w:rPr>
      </w:pPr>
      <w:r w:rsidRPr="004615B7">
        <w:rPr>
          <w:rFonts w:ascii="Trebuchet MS" w:eastAsia="Times New Roman" w:hAnsi="Trebuchet MS" w:cs="Times New Roman"/>
          <w:lang w:val="en-US"/>
        </w:rPr>
        <w:t xml:space="preserve">Fond </w:t>
      </w:r>
      <w:proofErr w:type="spellStart"/>
      <w:r w:rsidRPr="004615B7">
        <w:rPr>
          <w:rFonts w:ascii="Trebuchet MS" w:eastAsia="Times New Roman" w:hAnsi="Trebuchet MS" w:cs="Times New Roman"/>
          <w:lang w:val="en-US"/>
        </w:rPr>
        <w:t>disponibil</w:t>
      </w:r>
      <w:proofErr w:type="spellEnd"/>
      <w:r w:rsidRPr="004615B7">
        <w:rPr>
          <w:rFonts w:ascii="Trebuchet MS" w:eastAsia="Times New Roman" w:hAnsi="Trebuchet MS" w:cs="Times New Roman"/>
          <w:lang w:val="en-US"/>
        </w:rPr>
        <w:t xml:space="preserve"> pe </w:t>
      </w:r>
      <w:proofErr w:type="spellStart"/>
      <w:r w:rsidRPr="004615B7">
        <w:rPr>
          <w:rFonts w:ascii="Trebuchet MS" w:eastAsia="Times New Roman" w:hAnsi="Trebuchet MS" w:cs="Times New Roman"/>
          <w:lang w:val="en-US"/>
        </w:rPr>
        <w:t>masura</w:t>
      </w:r>
      <w:proofErr w:type="spellEnd"/>
      <w:r w:rsidR="000D2D66" w:rsidRPr="004615B7">
        <w:rPr>
          <w:rFonts w:ascii="Trebuchet MS" w:eastAsia="Times New Roman" w:hAnsi="Trebuchet MS" w:cs="Times New Roman"/>
          <w:lang w:val="en-US"/>
        </w:rPr>
        <w:t xml:space="preserve"> </w:t>
      </w:r>
      <w:r w:rsidR="000D2D66" w:rsidRPr="004615B7">
        <w:rPr>
          <w:rFonts w:ascii="Trebuchet MS" w:eastAsia="Times New Roman" w:hAnsi="Trebuchet MS" w:cs="Times New Roman"/>
          <w:lang w:eastAsia="ro-RO"/>
        </w:rPr>
        <w:t>453.961</w:t>
      </w:r>
      <w:r w:rsidR="00975EF5" w:rsidRPr="004615B7">
        <w:rPr>
          <w:rFonts w:ascii="Trebuchet MS" w:eastAsia="Times New Roman" w:hAnsi="Trebuchet MS" w:cs="Times New Roman"/>
          <w:lang w:eastAsia="ro-RO"/>
        </w:rPr>
        <w:t>,84</w:t>
      </w:r>
      <w:r w:rsidR="000D2D66" w:rsidRPr="004615B7">
        <w:rPr>
          <w:rFonts w:ascii="Trebuchet MS" w:eastAsia="Times New Roman" w:hAnsi="Trebuchet MS" w:cs="Times New Roman"/>
          <w:lang w:eastAsia="ro-RO"/>
        </w:rPr>
        <w:t xml:space="preserve"> euro</w:t>
      </w:r>
      <w:r w:rsidRPr="004615B7">
        <w:rPr>
          <w:rFonts w:ascii="Trebuchet MS" w:eastAsia="Times New Roman" w:hAnsi="Trebuchet MS" w:cs="Times New Roman"/>
          <w:lang w:val="en-US"/>
        </w:rPr>
        <w:t>.</w:t>
      </w:r>
    </w:p>
    <w:p w14:paraId="02CA3B18" w14:textId="77777777" w:rsidR="002876E8" w:rsidRDefault="002876E8" w:rsidP="002876E8">
      <w:pPr>
        <w:spacing w:after="0"/>
        <w:jc w:val="both"/>
        <w:rPr>
          <w:rFonts w:ascii="Trebuchet MS" w:eastAsia="Times New Roman" w:hAnsi="Trebuchet MS"/>
          <w:noProof/>
          <w:lang w:val="ro-RO"/>
        </w:rPr>
      </w:pPr>
      <w:r>
        <w:rPr>
          <w:rFonts w:ascii="Trebuchet MS" w:eastAsia="Times New Roman" w:hAnsi="Trebuchet MS"/>
          <w:noProof/>
          <w:lang w:val="ro-RO"/>
        </w:rPr>
        <w:t xml:space="preserve">Pentru fondurile EURI </w:t>
      </w:r>
    </w:p>
    <w:p w14:paraId="2349CC21" w14:textId="77777777" w:rsidR="002876E8" w:rsidRPr="00926C99" w:rsidRDefault="002876E8" w:rsidP="002876E8">
      <w:pPr>
        <w:spacing w:after="0"/>
        <w:jc w:val="both"/>
        <w:rPr>
          <w:rFonts w:ascii="Trebuchet MS" w:eastAsia="Times New Roman" w:hAnsi="Trebuchet MS"/>
          <w:noProof/>
          <w:lang w:val="ro-RO" w:eastAsia="ro-RO"/>
        </w:rPr>
      </w:pPr>
      <w:r w:rsidRPr="00926C99">
        <w:rPr>
          <w:rFonts w:ascii="Trebuchet MS" w:eastAsia="Times New Roman" w:hAnsi="Trebuchet MS"/>
          <w:noProof/>
          <w:lang w:val="ro-RO" w:eastAsia="ro-RO"/>
        </w:rPr>
        <w:t>Proiectele din cadrul acestei măsuri sunt din categoria operaţiunilor generatoare de venit</w:t>
      </w:r>
    </w:p>
    <w:p w14:paraId="6128E19C" w14:textId="77777777" w:rsidR="002876E8" w:rsidRPr="00926C99" w:rsidRDefault="002876E8" w:rsidP="002876E8">
      <w:pPr>
        <w:spacing w:after="0"/>
        <w:jc w:val="both"/>
        <w:rPr>
          <w:rFonts w:ascii="Trebuchet MS" w:eastAsia="Times New Roman" w:hAnsi="Trebuchet MS"/>
          <w:noProof/>
          <w:lang w:val="ro-RO" w:eastAsia="ro-RO"/>
        </w:rPr>
      </w:pPr>
      <w:r w:rsidRPr="00926C99">
        <w:rPr>
          <w:rFonts w:ascii="Trebuchet MS" w:eastAsia="Times New Roman" w:hAnsi="Trebuchet MS"/>
          <w:noProof/>
          <w:lang w:val="ro-RO" w:eastAsia="ro-RO"/>
        </w:rPr>
        <w:t>Intensitatatea sprijinului va fi de:</w:t>
      </w:r>
    </w:p>
    <w:p w14:paraId="7864036C" w14:textId="77777777" w:rsidR="002876E8" w:rsidRPr="00926C99" w:rsidRDefault="002876E8" w:rsidP="002876E8">
      <w:pPr>
        <w:numPr>
          <w:ilvl w:val="0"/>
          <w:numId w:val="14"/>
        </w:numPr>
        <w:spacing w:after="0"/>
        <w:contextualSpacing/>
        <w:jc w:val="both"/>
        <w:rPr>
          <w:rFonts w:ascii="Trebuchet MS" w:eastAsia="Times New Roman" w:hAnsi="Trebuchet MS"/>
          <w:noProof/>
          <w:lang w:val="ro-RO"/>
        </w:rPr>
      </w:pPr>
      <w:r w:rsidRPr="00926C99">
        <w:rPr>
          <w:rFonts w:ascii="Trebuchet MS" w:eastAsia="Times New Roman" w:hAnsi="Trebuchet MS"/>
          <w:noProof/>
          <w:lang w:val="ro-RO"/>
        </w:rPr>
        <w:t xml:space="preserve">75% pentru servicii, altele decat activitati turisitice </w:t>
      </w:r>
    </w:p>
    <w:p w14:paraId="2FE439B3" w14:textId="77777777" w:rsidR="002876E8" w:rsidRPr="00926C99" w:rsidRDefault="002876E8" w:rsidP="002876E8">
      <w:pPr>
        <w:numPr>
          <w:ilvl w:val="0"/>
          <w:numId w:val="14"/>
        </w:numPr>
        <w:spacing w:after="0"/>
        <w:contextualSpacing/>
        <w:jc w:val="both"/>
        <w:rPr>
          <w:rFonts w:ascii="Trebuchet MS" w:eastAsia="Times New Roman" w:hAnsi="Trebuchet MS"/>
          <w:noProof/>
          <w:lang w:val="ro-RO"/>
        </w:rPr>
      </w:pPr>
      <w:r w:rsidRPr="00926C99">
        <w:rPr>
          <w:rFonts w:ascii="Trebuchet MS" w:eastAsia="Times New Roman" w:hAnsi="Trebuchet MS"/>
          <w:noProof/>
          <w:lang w:val="ro-RO"/>
        </w:rPr>
        <w:t xml:space="preserve">85% pentru activitati turisitice </w:t>
      </w:r>
    </w:p>
    <w:p w14:paraId="61865E6B" w14:textId="77777777" w:rsidR="002876E8" w:rsidRPr="00926C99" w:rsidRDefault="002876E8" w:rsidP="002876E8">
      <w:pPr>
        <w:numPr>
          <w:ilvl w:val="0"/>
          <w:numId w:val="14"/>
        </w:numPr>
        <w:spacing w:after="0"/>
        <w:contextualSpacing/>
        <w:jc w:val="both"/>
        <w:rPr>
          <w:rFonts w:ascii="Trebuchet MS" w:eastAsia="Times New Roman" w:hAnsi="Trebuchet MS"/>
          <w:noProof/>
          <w:color w:val="000000"/>
          <w:lang w:val="ro-RO"/>
        </w:rPr>
      </w:pPr>
      <w:r w:rsidRPr="00926C99">
        <w:rPr>
          <w:rFonts w:ascii="Trebuchet MS" w:eastAsia="Times New Roman" w:hAnsi="Trebuchet MS"/>
          <w:noProof/>
          <w:lang w:val="ro-RO"/>
        </w:rPr>
        <w:t>90% pentru activitati productive.</w:t>
      </w:r>
    </w:p>
    <w:p w14:paraId="7AE11944" w14:textId="77777777" w:rsidR="002876E8" w:rsidRPr="00263EAC" w:rsidRDefault="002876E8" w:rsidP="002876E8">
      <w:pPr>
        <w:spacing w:before="120" w:after="0" w:line="240" w:lineRule="auto"/>
        <w:jc w:val="both"/>
        <w:rPr>
          <w:rFonts w:ascii="Trebuchet MS" w:hAnsi="Trebuchet MS"/>
          <w:noProof/>
          <w:lang w:val="ro-RO"/>
        </w:rPr>
      </w:pPr>
      <w:r w:rsidRPr="00263EAC">
        <w:rPr>
          <w:rFonts w:ascii="Trebuchet MS" w:eastAsia="Times New Roman" w:hAnsi="Trebuchet MS"/>
          <w:noProof/>
          <w:lang w:val="ro-RO" w:eastAsia="ro-RO"/>
        </w:rPr>
        <w:lastRenderedPageBreak/>
        <w:t>Sprijinul nerambursabil maxim pe proiect este cel corespunzator fondului disponibil pe masura la momentul lansarii Apelului de selectie</w:t>
      </w:r>
      <w:r>
        <w:rPr>
          <w:rFonts w:ascii="Trebuchet MS" w:eastAsia="Times New Roman" w:hAnsi="Trebuchet MS"/>
          <w:noProof/>
          <w:lang w:val="ro-RO" w:eastAsia="ro-RO"/>
        </w:rPr>
        <w:t xml:space="preserve">. </w:t>
      </w:r>
      <w:r w:rsidRPr="00263EAC">
        <w:rPr>
          <w:rFonts w:ascii="Trebuchet MS" w:hAnsi="Trebuchet MS"/>
          <w:noProof/>
          <w:lang w:val="ro-RO"/>
        </w:rPr>
        <w:t>Fondul disponibil pe masura este cel de la momentul lansarii Apelului de selectie si mentionat in Ghidul solicitantului</w:t>
      </w:r>
      <w:r>
        <w:rPr>
          <w:rFonts w:ascii="Trebuchet MS" w:hAnsi="Trebuchet MS"/>
          <w:noProof/>
          <w:lang w:val="ro-RO"/>
        </w:rPr>
        <w:t>.</w:t>
      </w:r>
    </w:p>
    <w:p w14:paraId="70BFA282" w14:textId="77777777" w:rsidR="002876E8" w:rsidRPr="004615B7" w:rsidRDefault="002876E8" w:rsidP="008974EB">
      <w:pPr>
        <w:spacing w:after="0" w:line="276" w:lineRule="auto"/>
        <w:rPr>
          <w:rFonts w:ascii="Trebuchet MS" w:eastAsia="Times New Roman" w:hAnsi="Trebuchet MS" w:cs="Times New Roman"/>
          <w:lang w:val="en-US"/>
        </w:rPr>
      </w:pPr>
    </w:p>
    <w:p w14:paraId="53173A1B" w14:textId="4C3766F5" w:rsidR="008974EB" w:rsidRDefault="008974EB" w:rsidP="008974EB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lang w:val="en-US"/>
        </w:rPr>
      </w:pPr>
      <w:r w:rsidRPr="004615B7">
        <w:rPr>
          <w:rFonts w:ascii="Trebuchet MS" w:eastAsia="Times New Roman" w:hAnsi="Trebuchet MS" w:cs="Times New Roman"/>
          <w:lang w:val="en-US"/>
        </w:rPr>
        <w:t xml:space="preserve">Se </w:t>
      </w:r>
      <w:proofErr w:type="spellStart"/>
      <w:r w:rsidRPr="004615B7">
        <w:rPr>
          <w:rFonts w:ascii="Trebuchet MS" w:eastAsia="Times New Roman" w:hAnsi="Trebuchet MS" w:cs="Times New Roman"/>
          <w:lang w:val="en-US"/>
        </w:rPr>
        <w:t>vor</w:t>
      </w:r>
      <w:proofErr w:type="spellEnd"/>
      <w:r w:rsidRPr="004615B7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4615B7">
        <w:rPr>
          <w:rFonts w:ascii="Trebuchet MS" w:eastAsia="Times New Roman" w:hAnsi="Trebuchet MS" w:cs="Times New Roman"/>
          <w:lang w:val="en-US"/>
        </w:rPr>
        <w:t>aplica</w:t>
      </w:r>
      <w:proofErr w:type="spellEnd"/>
      <w:r w:rsidRPr="004615B7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4615B7">
        <w:rPr>
          <w:rFonts w:ascii="Trebuchet MS" w:eastAsia="Times New Roman" w:hAnsi="Trebuchet MS" w:cs="Times New Roman"/>
          <w:lang w:val="en-US"/>
        </w:rPr>
        <w:t>regulile</w:t>
      </w:r>
      <w:proofErr w:type="spellEnd"/>
      <w:r w:rsidRPr="004615B7">
        <w:rPr>
          <w:rFonts w:ascii="Trebuchet MS" w:eastAsia="Times New Roman" w:hAnsi="Trebuchet MS" w:cs="Times New Roman"/>
          <w:lang w:val="en-US"/>
        </w:rPr>
        <w:t xml:space="preserve"> de </w:t>
      </w:r>
      <w:proofErr w:type="spellStart"/>
      <w:r w:rsidRPr="004615B7">
        <w:rPr>
          <w:rFonts w:ascii="Trebuchet MS" w:eastAsia="Times New Roman" w:hAnsi="Trebuchet MS" w:cs="Times New Roman"/>
          <w:lang w:val="en-US"/>
        </w:rPr>
        <w:t>ajutor</w:t>
      </w:r>
      <w:proofErr w:type="spellEnd"/>
      <w:r w:rsidRPr="004615B7">
        <w:rPr>
          <w:rFonts w:ascii="Trebuchet MS" w:eastAsia="Times New Roman" w:hAnsi="Trebuchet MS" w:cs="Times New Roman"/>
          <w:lang w:val="en-US"/>
        </w:rPr>
        <w:t xml:space="preserve"> de stat, </w:t>
      </w:r>
      <w:proofErr w:type="spellStart"/>
      <w:r w:rsidRPr="004615B7">
        <w:rPr>
          <w:rFonts w:ascii="Trebuchet MS" w:eastAsia="Times New Roman" w:hAnsi="Trebuchet MS" w:cs="Times New Roman"/>
          <w:lang w:val="en-US"/>
        </w:rPr>
        <w:t>dacă</w:t>
      </w:r>
      <w:proofErr w:type="spellEnd"/>
      <w:r w:rsidRPr="004615B7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4615B7">
        <w:rPr>
          <w:rFonts w:ascii="Trebuchet MS" w:eastAsia="Times New Roman" w:hAnsi="Trebuchet MS" w:cs="Times New Roman"/>
          <w:lang w:val="en-US"/>
        </w:rPr>
        <w:t>va</w:t>
      </w:r>
      <w:proofErr w:type="spellEnd"/>
      <w:r w:rsidRPr="004615B7">
        <w:rPr>
          <w:rFonts w:ascii="Trebuchet MS" w:eastAsia="Times New Roman" w:hAnsi="Trebuchet MS" w:cs="Times New Roman"/>
          <w:lang w:val="en-US"/>
        </w:rPr>
        <w:t xml:space="preserve"> fi </w:t>
      </w:r>
      <w:proofErr w:type="spellStart"/>
      <w:r w:rsidRPr="004615B7">
        <w:rPr>
          <w:rFonts w:ascii="Trebuchet MS" w:eastAsia="Times New Roman" w:hAnsi="Trebuchet MS" w:cs="Times New Roman"/>
          <w:lang w:val="en-US"/>
        </w:rPr>
        <w:t>cazul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>.</w:t>
      </w:r>
    </w:p>
    <w:p w14:paraId="04DDC812" w14:textId="77777777" w:rsidR="002876E8" w:rsidRPr="008974EB" w:rsidRDefault="002876E8" w:rsidP="008974EB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Calibri" w:hAnsi="Trebuchet MS" w:cs="Trebuchet MS"/>
          <w:highlight w:val="cyan"/>
          <w:lang w:val="en-US"/>
        </w:rPr>
      </w:pPr>
    </w:p>
    <w:p w14:paraId="3D1CF15B" w14:textId="77777777"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10. Indicatori de monitorizare</w:t>
      </w:r>
    </w:p>
    <w:p w14:paraId="20F75FAE" w14:textId="77777777" w:rsidR="002876E8" w:rsidRDefault="002876E8" w:rsidP="002876E8">
      <w:pPr>
        <w:spacing w:after="0"/>
        <w:contextualSpacing/>
        <w:jc w:val="both"/>
        <w:rPr>
          <w:rFonts w:ascii="Trebuchet MS" w:eastAsia="Times New Roman" w:hAnsi="Trebuchet MS"/>
          <w:noProof/>
          <w:lang w:val="ro-RO"/>
        </w:rPr>
      </w:pPr>
      <w:r>
        <w:rPr>
          <w:rFonts w:ascii="Trebuchet MS" w:eastAsia="Times New Roman" w:hAnsi="Trebuchet MS"/>
          <w:noProof/>
          <w:lang w:val="ro-RO"/>
        </w:rPr>
        <w:t>Pentru fondurile FEADR</w:t>
      </w:r>
    </w:p>
    <w:p w14:paraId="6C76B47F" w14:textId="77777777" w:rsidR="002876E8" w:rsidRDefault="002876E8" w:rsidP="002876E8">
      <w:pPr>
        <w:spacing w:after="0" w:line="276" w:lineRule="auto"/>
        <w:contextualSpacing/>
        <w:rPr>
          <w:rFonts w:ascii="Trebuchet MS" w:eastAsia="Times New Roman" w:hAnsi="Trebuchet MS" w:cs="Times New Roman"/>
          <w:lang w:val="ro-RO"/>
        </w:rPr>
      </w:pPr>
    </w:p>
    <w:p w14:paraId="1A63F7D8" w14:textId="5E67B00E" w:rsidR="008974EB" w:rsidRPr="008974EB" w:rsidRDefault="008974EB" w:rsidP="008974EB">
      <w:pPr>
        <w:numPr>
          <w:ilvl w:val="0"/>
          <w:numId w:val="15"/>
        </w:numPr>
        <w:spacing w:after="0" w:line="276" w:lineRule="auto"/>
        <w:contextualSpacing/>
        <w:rPr>
          <w:rFonts w:ascii="Trebuchet MS" w:eastAsia="Times New Roman" w:hAnsi="Trebuchet MS" w:cs="Times New Roman"/>
          <w:lang w:val="ro-RO"/>
        </w:rPr>
      </w:pPr>
      <w:r w:rsidRPr="008974EB">
        <w:rPr>
          <w:rFonts w:ascii="Trebuchet MS" w:eastAsia="Times New Roman" w:hAnsi="Trebuchet MS" w:cs="Times New Roman"/>
          <w:lang w:val="ro-RO"/>
        </w:rPr>
        <w:t xml:space="preserve">Locuri de munca create – minim </w:t>
      </w:r>
      <w:r w:rsidR="002876E8">
        <w:rPr>
          <w:rFonts w:ascii="Trebuchet MS" w:eastAsia="Times New Roman" w:hAnsi="Trebuchet MS" w:cs="Times New Roman"/>
          <w:lang w:val="ro-RO"/>
        </w:rPr>
        <w:t>5</w:t>
      </w:r>
      <w:r w:rsidRPr="008974EB">
        <w:rPr>
          <w:rFonts w:ascii="Trebuchet MS" w:eastAsia="Times New Roman" w:hAnsi="Trebuchet MS" w:cs="Times New Roman"/>
          <w:lang w:val="ro-RO"/>
        </w:rPr>
        <w:t xml:space="preserve"> locuri de munca (DI – 6A) indicator specific </w:t>
      </w:r>
      <w:proofErr w:type="spellStart"/>
      <w:r w:rsidRPr="008974EB">
        <w:rPr>
          <w:rFonts w:ascii="Trebuchet MS" w:eastAsia="Times New Roman" w:hAnsi="Trebuchet MS" w:cs="Times New Roman"/>
          <w:lang w:val="ro-RO"/>
        </w:rPr>
        <w:t>Leader</w:t>
      </w:r>
      <w:proofErr w:type="spellEnd"/>
    </w:p>
    <w:p w14:paraId="0827CD66" w14:textId="77777777" w:rsidR="008974EB" w:rsidRPr="009D12C1" w:rsidRDefault="008974EB" w:rsidP="008974EB">
      <w:pPr>
        <w:numPr>
          <w:ilvl w:val="0"/>
          <w:numId w:val="15"/>
        </w:numPr>
        <w:spacing w:after="0" w:line="276" w:lineRule="auto"/>
        <w:contextualSpacing/>
        <w:rPr>
          <w:rFonts w:ascii="Trebuchet MS" w:eastAsia="Times New Roman" w:hAnsi="Trebuchet MS" w:cs="Times New Roman"/>
          <w:lang w:val="ro-RO"/>
        </w:rPr>
      </w:pPr>
      <w:proofErr w:type="spellStart"/>
      <w:r w:rsidRPr="009D12C1">
        <w:rPr>
          <w:rFonts w:ascii="Trebuchet MS" w:eastAsia="Times New Roman" w:hAnsi="Trebuchet MS" w:cs="Times New Roman"/>
          <w:lang w:val="ro-RO"/>
        </w:rPr>
        <w:t>Numarul</w:t>
      </w:r>
      <w:proofErr w:type="spellEnd"/>
      <w:r w:rsidRPr="009D12C1">
        <w:rPr>
          <w:rFonts w:ascii="Trebuchet MS" w:eastAsia="Times New Roman" w:hAnsi="Trebuchet MS" w:cs="Times New Roman"/>
          <w:lang w:val="ro-RO"/>
        </w:rPr>
        <w:t xml:space="preserve"> de beneficiari </w:t>
      </w:r>
      <w:proofErr w:type="spellStart"/>
      <w:r w:rsidRPr="009D12C1">
        <w:rPr>
          <w:rFonts w:ascii="Trebuchet MS" w:eastAsia="Times New Roman" w:hAnsi="Trebuchet MS" w:cs="Times New Roman"/>
          <w:lang w:val="ro-RO"/>
        </w:rPr>
        <w:t>sprijiniti</w:t>
      </w:r>
      <w:proofErr w:type="spellEnd"/>
      <w:r w:rsidRPr="009D12C1">
        <w:rPr>
          <w:rFonts w:ascii="Trebuchet MS" w:eastAsia="Times New Roman" w:hAnsi="Trebuchet MS" w:cs="Times New Roman"/>
          <w:lang w:val="ro-RO"/>
        </w:rPr>
        <w:t xml:space="preserve"> – </w:t>
      </w:r>
      <w:r w:rsidRPr="009D12C1">
        <w:rPr>
          <w:rFonts w:ascii="Trebuchet MS" w:eastAsia="Times New Roman" w:hAnsi="Trebuchet MS" w:cs="Times New Roman"/>
          <w:b/>
          <w:lang w:val="ro-RO"/>
        </w:rPr>
        <w:t>indicator local, minim 4</w:t>
      </w:r>
    </w:p>
    <w:p w14:paraId="79FF70CF" w14:textId="77777777" w:rsidR="008974EB" w:rsidRPr="009D12C1" w:rsidRDefault="008974EB" w:rsidP="008974EB">
      <w:pPr>
        <w:numPr>
          <w:ilvl w:val="0"/>
          <w:numId w:val="15"/>
        </w:numPr>
        <w:spacing w:after="0" w:line="276" w:lineRule="auto"/>
        <w:contextualSpacing/>
        <w:rPr>
          <w:rFonts w:ascii="Trebuchet MS" w:eastAsia="Times New Roman" w:hAnsi="Trebuchet MS" w:cs="Times New Roman"/>
          <w:lang w:val="ro-RO"/>
        </w:rPr>
      </w:pPr>
      <w:r w:rsidRPr="009D12C1">
        <w:rPr>
          <w:rFonts w:ascii="Trebuchet MS" w:eastAsia="Times New Roman" w:hAnsi="Trebuchet MS" w:cs="Times New Roman"/>
          <w:lang w:val="ro-RO"/>
        </w:rPr>
        <w:t xml:space="preserve">Totalul </w:t>
      </w:r>
      <w:proofErr w:type="spellStart"/>
      <w:r w:rsidRPr="009D12C1">
        <w:rPr>
          <w:rFonts w:ascii="Trebuchet MS" w:eastAsia="Times New Roman" w:hAnsi="Trebuchet MS" w:cs="Times New Roman"/>
          <w:lang w:val="ro-RO"/>
        </w:rPr>
        <w:t>investitiilor</w:t>
      </w:r>
      <w:proofErr w:type="spellEnd"/>
      <w:r w:rsidRPr="009D12C1">
        <w:rPr>
          <w:rFonts w:ascii="Trebuchet MS" w:eastAsia="Times New Roman" w:hAnsi="Trebuchet MS" w:cs="Times New Roman"/>
          <w:lang w:val="ro-RO"/>
        </w:rPr>
        <w:t xml:space="preserve"> (DI – 5C) –</w:t>
      </w:r>
      <w:r w:rsidR="009D12C1" w:rsidRPr="009D12C1">
        <w:rPr>
          <w:rFonts w:ascii="Trebuchet MS" w:eastAsia="Times New Roman" w:hAnsi="Trebuchet MS" w:cs="Times New Roman"/>
          <w:lang w:val="ro-RO"/>
        </w:rPr>
        <w:t xml:space="preserve">350.000 </w:t>
      </w:r>
      <w:r w:rsidRPr="009D12C1">
        <w:rPr>
          <w:rFonts w:ascii="Trebuchet MS" w:eastAsia="Times New Roman" w:hAnsi="Trebuchet MS" w:cs="Times New Roman"/>
          <w:lang w:val="ro-RO"/>
        </w:rPr>
        <w:t>euro.</w:t>
      </w:r>
    </w:p>
    <w:p w14:paraId="57979C39" w14:textId="1DBBC6D1" w:rsidR="008974EB" w:rsidRDefault="008974EB" w:rsidP="008974EB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4615B7">
        <w:rPr>
          <w:rFonts w:ascii="Trebuchet MS" w:eastAsia="Times New Roman" w:hAnsi="Trebuchet MS" w:cs="Times New Roman"/>
          <w:lang w:val="ro-RO"/>
        </w:rPr>
        <w:t>Cheltuielile publice totale (DI 1A)-</w:t>
      </w:r>
      <w:r w:rsidR="000D2D66" w:rsidRPr="004615B7">
        <w:rPr>
          <w:rFonts w:ascii="Trebuchet MS" w:eastAsia="Times New Roman" w:hAnsi="Trebuchet MS" w:cs="Times New Roman"/>
          <w:lang w:val="ro-RO"/>
        </w:rPr>
        <w:t xml:space="preserve"> </w:t>
      </w:r>
      <w:r w:rsidR="004615B7" w:rsidRPr="004615B7">
        <w:rPr>
          <w:rFonts w:ascii="Trebuchet MS" w:eastAsia="Times New Roman" w:hAnsi="Trebuchet MS" w:cs="Times New Roman"/>
          <w:lang w:eastAsia="ro-RO"/>
        </w:rPr>
        <w:t xml:space="preserve">453.961,84 </w:t>
      </w:r>
      <w:r w:rsidR="000D2D66" w:rsidRPr="004615B7">
        <w:rPr>
          <w:rFonts w:ascii="Trebuchet MS" w:eastAsia="Times New Roman" w:hAnsi="Trebuchet MS" w:cs="Times New Roman"/>
          <w:lang w:eastAsia="ro-RO"/>
        </w:rPr>
        <w:t xml:space="preserve"> euro</w:t>
      </w:r>
      <w:r w:rsidRPr="004615B7">
        <w:rPr>
          <w:rFonts w:ascii="Trebuchet MS" w:eastAsia="Times New Roman" w:hAnsi="Trebuchet MS" w:cs="Times New Roman"/>
          <w:lang w:val="ro-RO"/>
        </w:rPr>
        <w:t xml:space="preserve"> .</w:t>
      </w:r>
    </w:p>
    <w:p w14:paraId="59228814" w14:textId="1CCB4441" w:rsidR="001E666C" w:rsidRDefault="001E666C" w:rsidP="001E666C">
      <w:pPr>
        <w:spacing w:after="0"/>
        <w:ind w:left="360"/>
        <w:jc w:val="both"/>
        <w:rPr>
          <w:rFonts w:ascii="Trebuchet MS" w:eastAsia="Times New Roman" w:hAnsi="Trebuchet MS"/>
          <w:noProof/>
          <w:lang w:val="ro-RO"/>
        </w:rPr>
      </w:pPr>
    </w:p>
    <w:p w14:paraId="63A078AF" w14:textId="4A848657" w:rsidR="002876E8" w:rsidRPr="00263EAC" w:rsidRDefault="002876E8" w:rsidP="002876E8">
      <w:pPr>
        <w:spacing w:after="0"/>
        <w:jc w:val="both"/>
        <w:rPr>
          <w:rFonts w:ascii="Trebuchet MS" w:eastAsia="Times New Roman" w:hAnsi="Trebuchet MS"/>
          <w:noProof/>
          <w:lang w:val="ro-RO"/>
        </w:rPr>
      </w:pPr>
      <w:r w:rsidRPr="00263EAC">
        <w:rPr>
          <w:rFonts w:ascii="Trebuchet MS" w:eastAsia="Times New Roman" w:hAnsi="Trebuchet MS"/>
          <w:noProof/>
          <w:lang w:val="ro-RO"/>
        </w:rPr>
        <w:t xml:space="preserve">Pentru fondurile </w:t>
      </w:r>
      <w:r>
        <w:rPr>
          <w:rFonts w:ascii="Trebuchet MS" w:eastAsia="Times New Roman" w:hAnsi="Trebuchet MS"/>
          <w:noProof/>
          <w:lang w:val="ro-RO"/>
        </w:rPr>
        <w:t>EURI</w:t>
      </w:r>
    </w:p>
    <w:p w14:paraId="54D0A6EB" w14:textId="1E42C052" w:rsidR="002876E8" w:rsidRPr="001E666C" w:rsidRDefault="002876E8" w:rsidP="001E666C">
      <w:pPr>
        <w:pStyle w:val="Listparagraf"/>
        <w:numPr>
          <w:ilvl w:val="0"/>
          <w:numId w:val="18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1E666C">
        <w:rPr>
          <w:rFonts w:ascii="Trebuchet MS" w:eastAsia="Times New Roman" w:hAnsi="Trebuchet MS"/>
          <w:noProof/>
          <w:lang w:val="ro-RO"/>
        </w:rPr>
        <w:t>Cheltuielile publice totale 78.460,47 euro</w:t>
      </w:r>
    </w:p>
    <w:p w14:paraId="6E512D9E" w14:textId="77777777" w:rsidR="00725F34" w:rsidRPr="008974EB" w:rsidRDefault="00725F34" w:rsidP="008974EB"/>
    <w:sectPr w:rsidR="00725F34" w:rsidRPr="00897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D3AA" w14:textId="77777777" w:rsidR="00D2119E" w:rsidRDefault="00D2119E" w:rsidP="0024713F">
      <w:pPr>
        <w:spacing w:after="0" w:line="240" w:lineRule="auto"/>
      </w:pPr>
      <w:r>
        <w:separator/>
      </w:r>
    </w:p>
  </w:endnote>
  <w:endnote w:type="continuationSeparator" w:id="0">
    <w:p w14:paraId="1E51459E" w14:textId="77777777" w:rsidR="00D2119E" w:rsidRDefault="00D2119E" w:rsidP="0024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8D0D" w14:textId="77777777" w:rsidR="003D1EBF" w:rsidRDefault="003D1EB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425E" w14:textId="77777777" w:rsidR="003D1EBF" w:rsidRDefault="003D1EB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5DB8C" w14:textId="77777777" w:rsidR="003D1EBF" w:rsidRDefault="003D1EB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37EDB" w14:textId="77777777" w:rsidR="00D2119E" w:rsidRDefault="00D2119E" w:rsidP="0024713F">
      <w:pPr>
        <w:spacing w:after="0" w:line="240" w:lineRule="auto"/>
      </w:pPr>
      <w:r>
        <w:separator/>
      </w:r>
    </w:p>
  </w:footnote>
  <w:footnote w:type="continuationSeparator" w:id="0">
    <w:p w14:paraId="4916822B" w14:textId="77777777" w:rsidR="00D2119E" w:rsidRDefault="00D2119E" w:rsidP="0024713F">
      <w:pPr>
        <w:spacing w:after="0" w:line="240" w:lineRule="auto"/>
      </w:pPr>
      <w:r>
        <w:continuationSeparator/>
      </w:r>
    </w:p>
  </w:footnote>
  <w:footnote w:id="1">
    <w:p w14:paraId="4BA667B9" w14:textId="77777777" w:rsidR="008974EB" w:rsidRPr="00E632CA" w:rsidRDefault="008974EB" w:rsidP="008974EB">
      <w:pPr>
        <w:pStyle w:val="Textnotdesubsol"/>
        <w:rPr>
          <w:lang w:val="ro-RO"/>
        </w:rPr>
      </w:pPr>
      <w:r>
        <w:rPr>
          <w:rStyle w:val="Referinnotdesubsol"/>
        </w:rPr>
        <w:footnoteRef/>
      </w:r>
      <w:r w:rsidRPr="009542AE">
        <w:rPr>
          <w:lang w:val="ro-RO"/>
        </w:rPr>
        <w:t xml:space="preserve"> http://www.listafirme.ro/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CB6A" w14:textId="77777777" w:rsidR="003D1EBF" w:rsidRDefault="003D1EB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A1D87" w14:textId="77777777" w:rsidR="003D1EBF" w:rsidRPr="003D1EBF" w:rsidRDefault="003D1EBF" w:rsidP="003D1EBF">
    <w:pPr>
      <w:ind w:left="-284"/>
      <w:rPr>
        <w:rFonts w:ascii="Calibri" w:eastAsia="Calibri" w:hAnsi="Calibri" w:cs="Times New Roman"/>
        <w:i/>
      </w:rPr>
    </w:pPr>
    <w:bookmarkStart w:id="0" w:name="_Hlk496255244"/>
    <w:bookmarkStart w:id="1" w:name="_Hlk496255245"/>
    <w:r w:rsidRPr="003D1EBF">
      <w:rPr>
        <w:rFonts w:ascii="Calibri" w:eastAsia="Calibri" w:hAnsi="Calibri" w:cs="Times New Roman"/>
        <w:i/>
        <w:noProof/>
        <w:lang w:val="ro-RO"/>
      </w:rPr>
      <w:drawing>
        <wp:anchor distT="0" distB="0" distL="114300" distR="114300" simplePos="0" relativeHeight="251659264" behindDoc="0" locked="0" layoutInCell="1" allowOverlap="0" wp14:anchorId="06EEC5C8" wp14:editId="11264228">
          <wp:simplePos x="0" y="0"/>
          <wp:positionH relativeFrom="margin">
            <wp:posOffset>5000625</wp:posOffset>
          </wp:positionH>
          <wp:positionV relativeFrom="page">
            <wp:posOffset>447675</wp:posOffset>
          </wp:positionV>
          <wp:extent cx="953770" cy="694690"/>
          <wp:effectExtent l="0" t="0" r="0" b="0"/>
          <wp:wrapNone/>
          <wp:docPr id="6" name="Imagine 6" descr="C:\Users\Gheorghe Urda\AppData\Local\Microsoft\Windows\INetCache\Content.Word\sigla Confluente Molda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 descr="C:\Users\Gheorghe Urda\AppData\Local\Microsoft\Windows\INetCache\Content.Word\sigla Confluente Molda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1EBF">
      <w:rPr>
        <w:rFonts w:ascii="Calibri" w:eastAsia="Calibri" w:hAnsi="Calibri" w:cs="Times New Roman"/>
        <w:i/>
        <w:noProof/>
      </w:rPr>
      <w:drawing>
        <wp:inline distT="0" distB="0" distL="0" distR="0" wp14:anchorId="03C4AA5D" wp14:editId="2AC85D3F">
          <wp:extent cx="733425" cy="628650"/>
          <wp:effectExtent l="0" t="0" r="9525" b="0"/>
          <wp:docPr id="5" name="Imagine 5" descr="C:\Users\magdav\AppData\Local\Microsoft\Windows\INetCache\Content.Word\Sigla_Uniunii_Europene_cu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8" descr="C:\Users\magdav\AppData\Local\Microsoft\Windows\INetCache\Content.Word\Sigla_Uniunii_Europene_cu_tex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EBF">
      <w:rPr>
        <w:rFonts w:ascii="Calibri" w:eastAsia="Calibri" w:hAnsi="Calibri" w:cs="Times New Roman"/>
        <w:i/>
        <w:noProof/>
      </w:rPr>
      <w:drawing>
        <wp:inline distT="0" distB="0" distL="0" distR="0" wp14:anchorId="63ADFAD9" wp14:editId="247D432E">
          <wp:extent cx="1866900" cy="62865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EBF">
      <w:rPr>
        <w:rFonts w:ascii="Calibri" w:eastAsia="Calibri" w:hAnsi="Calibri" w:cs="Times New Roman"/>
        <w:i/>
        <w:noProof/>
      </w:rPr>
      <w:drawing>
        <wp:inline distT="0" distB="0" distL="0" distR="0" wp14:anchorId="74870836" wp14:editId="7B52EAE9">
          <wp:extent cx="695325" cy="609600"/>
          <wp:effectExtent l="0" t="0" r="9525" b="0"/>
          <wp:docPr id="3" name="Imagine 3" descr="C:\Users\magdav\AppData\Local\Microsoft\Windows\INetCache\Content.Word\PNDR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0" descr="C:\Users\magdav\AppData\Local\Microsoft\Windows\INetCache\Content.Word\PNDR-2014-2020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EBF">
      <w:rPr>
        <w:rFonts w:ascii="Calibri" w:eastAsia="Calibri" w:hAnsi="Calibri" w:cs="Times New Roman"/>
        <w:i/>
        <w:noProof/>
      </w:rPr>
      <w:t xml:space="preserve">      </w:t>
    </w:r>
    <w:r w:rsidRPr="003D1EBF">
      <w:rPr>
        <w:rFonts w:ascii="Calibri" w:eastAsia="Calibri" w:hAnsi="Calibri" w:cs="Times New Roman"/>
        <w:i/>
        <w:noProof/>
      </w:rPr>
      <w:drawing>
        <wp:inline distT="0" distB="0" distL="0" distR="0" wp14:anchorId="370AF10B" wp14:editId="39CE0B56">
          <wp:extent cx="695325" cy="552450"/>
          <wp:effectExtent l="0" t="0" r="9525" b="0"/>
          <wp:docPr id="2" name="Imagine 2" descr="C:\Users\magdav\AppData\Local\Microsoft\Windows\INetCache\Content.Word\Sigla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1" descr="C:\Users\magdav\AppData\Local\Microsoft\Windows\INetCache\Content.Word\Sigla_LEADE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EBF">
      <w:rPr>
        <w:rFonts w:ascii="Calibri" w:eastAsia="Calibri" w:hAnsi="Calibri" w:cs="Times New Roman"/>
        <w:i/>
        <w:noProof/>
      </w:rPr>
      <w:t xml:space="preserve">      </w:t>
    </w:r>
    <w:r w:rsidRPr="003D1EBF">
      <w:rPr>
        <w:rFonts w:ascii="Calibri" w:eastAsia="Calibri" w:hAnsi="Calibri" w:cs="Times New Roman"/>
        <w:i/>
        <w:noProof/>
      </w:rPr>
      <w:drawing>
        <wp:inline distT="0" distB="0" distL="0" distR="0" wp14:anchorId="3095C200" wp14:editId="7C405915">
          <wp:extent cx="714375" cy="552450"/>
          <wp:effectExtent l="0" t="0" r="9525" b="0"/>
          <wp:docPr id="1" name="Imagine 1" descr="C:\Users\magdav\AppData\Local\Microsoft\Windows\INetCache\Content.Word\SiglÄƒ_AF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2" descr="C:\Users\magdav\AppData\Local\Microsoft\Windows\INetCache\Content.Word\SiglÄƒ_AFIR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EBF">
      <w:rPr>
        <w:rFonts w:ascii="Calibri" w:eastAsia="Calibri" w:hAnsi="Calibri" w:cs="Times New Roman"/>
        <w:i/>
        <w:noProof/>
      </w:rPr>
      <w:t xml:space="preserve">                           </w:t>
    </w:r>
    <w:bookmarkEnd w:id="0"/>
    <w:bookmarkEnd w:id="1"/>
  </w:p>
  <w:p w14:paraId="049B9738" w14:textId="77777777" w:rsidR="003D1EBF" w:rsidRPr="003D1EBF" w:rsidRDefault="003D1EBF" w:rsidP="003D1EBF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4591" w14:textId="77777777" w:rsidR="003D1EBF" w:rsidRDefault="003D1EB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ACE"/>
    <w:multiLevelType w:val="hybridMultilevel"/>
    <w:tmpl w:val="077C8D0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F2A0C"/>
    <w:multiLevelType w:val="hybridMultilevel"/>
    <w:tmpl w:val="9434F568"/>
    <w:lvl w:ilvl="0" w:tplc="041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47643D"/>
    <w:multiLevelType w:val="hybridMultilevel"/>
    <w:tmpl w:val="6416147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AA033C"/>
    <w:multiLevelType w:val="hybridMultilevel"/>
    <w:tmpl w:val="6492B9A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FE2CB4"/>
    <w:multiLevelType w:val="hybridMultilevel"/>
    <w:tmpl w:val="807CB1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B391B"/>
    <w:multiLevelType w:val="hybridMultilevel"/>
    <w:tmpl w:val="FE06D9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3D612A"/>
    <w:multiLevelType w:val="hybridMultilevel"/>
    <w:tmpl w:val="8DCAF01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4D6216"/>
    <w:multiLevelType w:val="hybridMultilevel"/>
    <w:tmpl w:val="5DE8FA84"/>
    <w:lvl w:ilvl="0" w:tplc="04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F135B"/>
    <w:multiLevelType w:val="hybridMultilevel"/>
    <w:tmpl w:val="5CB4B95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E3014E"/>
    <w:multiLevelType w:val="hybridMultilevel"/>
    <w:tmpl w:val="90F464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43397D"/>
    <w:multiLevelType w:val="hybridMultilevel"/>
    <w:tmpl w:val="5D5E35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FC719F"/>
    <w:multiLevelType w:val="hybridMultilevel"/>
    <w:tmpl w:val="84808F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B2EC2"/>
    <w:multiLevelType w:val="hybridMultilevel"/>
    <w:tmpl w:val="279ABCB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AF7672"/>
    <w:multiLevelType w:val="hybridMultilevel"/>
    <w:tmpl w:val="69EC0DF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833BD"/>
    <w:multiLevelType w:val="hybridMultilevel"/>
    <w:tmpl w:val="2B2EEA3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7A0862"/>
    <w:multiLevelType w:val="hybridMultilevel"/>
    <w:tmpl w:val="88F46248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32C5D"/>
    <w:multiLevelType w:val="hybridMultilevel"/>
    <w:tmpl w:val="324AB8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3C666E"/>
    <w:multiLevelType w:val="hybridMultilevel"/>
    <w:tmpl w:val="A4A27A6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6615383">
    <w:abstractNumId w:val="11"/>
  </w:num>
  <w:num w:numId="2" w16cid:durableId="1388190524">
    <w:abstractNumId w:val="13"/>
  </w:num>
  <w:num w:numId="3" w16cid:durableId="172764174">
    <w:abstractNumId w:val="7"/>
  </w:num>
  <w:num w:numId="4" w16cid:durableId="830172902">
    <w:abstractNumId w:val="9"/>
  </w:num>
  <w:num w:numId="5" w16cid:durableId="1998269210">
    <w:abstractNumId w:val="3"/>
  </w:num>
  <w:num w:numId="6" w16cid:durableId="221406886">
    <w:abstractNumId w:val="6"/>
  </w:num>
  <w:num w:numId="7" w16cid:durableId="171576738">
    <w:abstractNumId w:val="0"/>
  </w:num>
  <w:num w:numId="8" w16cid:durableId="2016609302">
    <w:abstractNumId w:val="10"/>
  </w:num>
  <w:num w:numId="9" w16cid:durableId="1448965241">
    <w:abstractNumId w:val="2"/>
  </w:num>
  <w:num w:numId="10" w16cid:durableId="1109157721">
    <w:abstractNumId w:val="5"/>
  </w:num>
  <w:num w:numId="11" w16cid:durableId="1066564486">
    <w:abstractNumId w:val="17"/>
  </w:num>
  <w:num w:numId="12" w16cid:durableId="985627752">
    <w:abstractNumId w:val="14"/>
  </w:num>
  <w:num w:numId="13" w16cid:durableId="1922059187">
    <w:abstractNumId w:val="12"/>
  </w:num>
  <w:num w:numId="14" w16cid:durableId="1150902120">
    <w:abstractNumId w:val="4"/>
  </w:num>
  <w:num w:numId="15" w16cid:durableId="1590582115">
    <w:abstractNumId w:val="8"/>
  </w:num>
  <w:num w:numId="16" w16cid:durableId="170532714">
    <w:abstractNumId w:val="16"/>
  </w:num>
  <w:num w:numId="17" w16cid:durableId="1401097266">
    <w:abstractNumId w:val="1"/>
  </w:num>
  <w:num w:numId="18" w16cid:durableId="5047141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85"/>
    <w:rsid w:val="000D2D66"/>
    <w:rsid w:val="001E666C"/>
    <w:rsid w:val="0024713F"/>
    <w:rsid w:val="002876E8"/>
    <w:rsid w:val="003D1EBF"/>
    <w:rsid w:val="004615B7"/>
    <w:rsid w:val="0053695C"/>
    <w:rsid w:val="006617B6"/>
    <w:rsid w:val="006861CC"/>
    <w:rsid w:val="006E0C44"/>
    <w:rsid w:val="00725F34"/>
    <w:rsid w:val="00787AE9"/>
    <w:rsid w:val="008974EB"/>
    <w:rsid w:val="009161F2"/>
    <w:rsid w:val="0093706F"/>
    <w:rsid w:val="00975EF5"/>
    <w:rsid w:val="009D12C1"/>
    <w:rsid w:val="009E3286"/>
    <w:rsid w:val="00CA4585"/>
    <w:rsid w:val="00CA4DA9"/>
    <w:rsid w:val="00CB1036"/>
    <w:rsid w:val="00D2119E"/>
    <w:rsid w:val="00D5617F"/>
    <w:rsid w:val="00E45BF1"/>
    <w:rsid w:val="00E60488"/>
    <w:rsid w:val="00F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F260E"/>
  <w15:chartTrackingRefBased/>
  <w15:docId w15:val="{00808CB2-DA04-47F7-B0E9-D9064B38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unhideWhenUsed/>
    <w:rsid w:val="0024713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24713F"/>
    <w:rPr>
      <w:rFonts w:ascii="Calibri" w:eastAsia="Calibri" w:hAnsi="Calibri" w:cs="Times New Roman"/>
      <w:sz w:val="20"/>
      <w:szCs w:val="20"/>
      <w:lang w:val="en-US"/>
    </w:rPr>
  </w:style>
  <w:style w:type="character" w:styleId="Referinnotdesubsol">
    <w:name w:val="footnote reference"/>
    <w:uiPriority w:val="99"/>
    <w:semiHidden/>
    <w:unhideWhenUsed/>
    <w:rsid w:val="0024713F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3D1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D1EBF"/>
  </w:style>
  <w:style w:type="paragraph" w:styleId="Subsol">
    <w:name w:val="footer"/>
    <w:basedOn w:val="Normal"/>
    <w:link w:val="SubsolCaracter"/>
    <w:uiPriority w:val="99"/>
    <w:unhideWhenUsed/>
    <w:rsid w:val="003D1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D1EBF"/>
  </w:style>
  <w:style w:type="paragraph" w:styleId="Revizuire">
    <w:name w:val="Revision"/>
    <w:hidden/>
    <w:uiPriority w:val="99"/>
    <w:semiHidden/>
    <w:rsid w:val="002876E8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1E6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56F64-A8ED-4CF6-AC4E-CC044658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2129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magdav</dc:creator>
  <cp:keywords/>
  <dc:description/>
  <cp:lastModifiedBy>Laura</cp:lastModifiedBy>
  <cp:revision>6</cp:revision>
  <dcterms:created xsi:type="dcterms:W3CDTF">2021-01-28T13:40:00Z</dcterms:created>
  <dcterms:modified xsi:type="dcterms:W3CDTF">2022-11-07T09:52:00Z</dcterms:modified>
</cp:coreProperties>
</file>